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75EB1" w14:textId="70F6873C" w:rsidR="00722941" w:rsidRDefault="0090450E" w:rsidP="0090450E">
      <w:pPr>
        <w:ind w:right="6" w:firstLine="0"/>
        <w:jc w:val="center"/>
        <w:rPr>
          <w:rFonts w:ascii="Times New Roman" w:hAnsi="Times New Roman" w:cs="Times New Roman"/>
          <w:b/>
          <w:szCs w:val="24"/>
        </w:rPr>
      </w:pPr>
      <w:r w:rsidRPr="0090450E">
        <w:rPr>
          <w:rFonts w:ascii="Times New Roman" w:hAnsi="Times New Roman" w:cs="Times New Roman"/>
          <w:b/>
          <w:szCs w:val="24"/>
        </w:rPr>
        <w:t>The Eightfold Path of Nonviolence</w:t>
      </w:r>
    </w:p>
    <w:p w14:paraId="3CAEEF00" w14:textId="77777777" w:rsidR="0090450E" w:rsidRPr="0090450E" w:rsidRDefault="0090450E" w:rsidP="0090450E">
      <w:pPr>
        <w:ind w:right="6" w:firstLine="0"/>
        <w:jc w:val="center"/>
        <w:rPr>
          <w:rFonts w:ascii="Times New Roman" w:hAnsi="Times New Roman" w:cs="Times New Roman"/>
          <w:b/>
          <w:szCs w:val="24"/>
        </w:rPr>
      </w:pPr>
      <w:bookmarkStart w:id="0" w:name="_GoBack"/>
      <w:bookmarkEnd w:id="0"/>
    </w:p>
    <w:p w14:paraId="11C49291" w14:textId="77777777" w:rsidR="007871A8" w:rsidRPr="00FB14B1" w:rsidRDefault="00F7074E" w:rsidP="00D90CE8">
      <w:pPr>
        <w:ind w:left="-15" w:right="6"/>
        <w:rPr>
          <w:rFonts w:ascii="Times New Roman" w:hAnsi="Times New Roman" w:cs="Times New Roman"/>
          <w:szCs w:val="24"/>
        </w:rPr>
      </w:pPr>
      <w:r w:rsidRPr="00FB14B1">
        <w:rPr>
          <w:rFonts w:ascii="Times New Roman" w:hAnsi="Times New Roman" w:cs="Times New Roman"/>
          <w:szCs w:val="24"/>
        </w:rPr>
        <w:t xml:space="preserve">Mark Kurlansky, in his book </w:t>
      </w:r>
      <w:r w:rsidRPr="00FB14B1">
        <w:rPr>
          <w:rFonts w:ascii="Times New Roman" w:hAnsi="Times New Roman" w:cs="Times New Roman"/>
          <w:i/>
          <w:szCs w:val="24"/>
        </w:rPr>
        <w:t>Nonviolence: The History of a Dangerous Idea</w:t>
      </w:r>
      <w:r w:rsidRPr="00FB14B1">
        <w:rPr>
          <w:rFonts w:ascii="Times New Roman" w:hAnsi="Times New Roman" w:cs="Times New Roman"/>
          <w:szCs w:val="24"/>
        </w:rPr>
        <w:t xml:space="preserve"> (2006, p. 5), stated that “while every major language has a word for violence, there is no word to express the idea of nonviolence.” Gandhi (1962) stated that the closest terminology to nonviolence comes from the Sanskrit word </w:t>
      </w:r>
      <w:r w:rsidRPr="00FB14B1">
        <w:rPr>
          <w:rFonts w:ascii="Times New Roman" w:hAnsi="Times New Roman" w:cs="Times New Roman"/>
          <w:i/>
          <w:szCs w:val="24"/>
        </w:rPr>
        <w:t>Ahimsa</w:t>
      </w:r>
      <w:r w:rsidRPr="00FB14B1">
        <w:rPr>
          <w:rFonts w:ascii="Times New Roman" w:hAnsi="Times New Roman" w:cs="Times New Roman"/>
          <w:szCs w:val="24"/>
        </w:rPr>
        <w:t>. “</w:t>
      </w:r>
      <w:r w:rsidRPr="00FB14B1">
        <w:rPr>
          <w:rFonts w:ascii="Times New Roman" w:hAnsi="Times New Roman" w:cs="Times New Roman"/>
          <w:i/>
          <w:szCs w:val="24"/>
        </w:rPr>
        <w:t>Ahimsa</w:t>
      </w:r>
      <w:r w:rsidRPr="00FB14B1">
        <w:rPr>
          <w:rFonts w:ascii="Times New Roman" w:hAnsi="Times New Roman" w:cs="Times New Roman"/>
          <w:szCs w:val="24"/>
        </w:rPr>
        <w:t xml:space="preserve"> is the complete absence of violence in word and even thought as well as action” (p. xxv). </w:t>
      </w:r>
      <w:r w:rsidRPr="00FB14B1">
        <w:rPr>
          <w:rFonts w:ascii="Times New Roman" w:hAnsi="Times New Roman" w:cs="Times New Roman"/>
          <w:i/>
          <w:szCs w:val="24"/>
        </w:rPr>
        <w:t>Ahimsa i</w:t>
      </w:r>
      <w:r w:rsidRPr="00FB14B1">
        <w:rPr>
          <w:rFonts w:ascii="Times New Roman" w:hAnsi="Times New Roman" w:cs="Times New Roman"/>
          <w:szCs w:val="24"/>
        </w:rPr>
        <w:t xml:space="preserve">s a philosophical, spiritual stance that is evolutionary in nature, whereby a state of pure </w:t>
      </w:r>
      <w:r w:rsidRPr="00FB14B1">
        <w:rPr>
          <w:rFonts w:ascii="Times New Roman" w:hAnsi="Times New Roman" w:cs="Times New Roman"/>
          <w:i/>
          <w:szCs w:val="24"/>
        </w:rPr>
        <w:t>Ahimsa</w:t>
      </w:r>
      <w:r w:rsidRPr="00FB14B1">
        <w:rPr>
          <w:rFonts w:ascii="Times New Roman" w:hAnsi="Times New Roman" w:cs="Times New Roman"/>
          <w:szCs w:val="24"/>
        </w:rPr>
        <w:t xml:space="preserve"> can never be achieved (Kurlansky, 2006; Gandhi, 1962). According to Gandhi, “Nonviolence is a perfect stage. It is a goal towards which all humanity moves naturally, though unconsciously” (1962, p. xxv). In his autobiography </w:t>
      </w:r>
      <w:r w:rsidRPr="00FB14B1">
        <w:rPr>
          <w:rFonts w:ascii="Times New Roman" w:hAnsi="Times New Roman" w:cs="Times New Roman"/>
          <w:i/>
          <w:szCs w:val="24"/>
        </w:rPr>
        <w:t>Stride Towards Freedom</w:t>
      </w:r>
      <w:r w:rsidRPr="00FB14B1">
        <w:rPr>
          <w:rFonts w:ascii="Times New Roman" w:hAnsi="Times New Roman" w:cs="Times New Roman"/>
          <w:szCs w:val="24"/>
        </w:rPr>
        <w:t xml:space="preserve"> (1958), King stated that “non-violence is a powerful weapon. It is a weapon unique in history that cuts without wounding and ennobles the man who wields it. It is a sword that heals” (p. 70).  </w:t>
      </w:r>
    </w:p>
    <w:p w14:paraId="3D378916" w14:textId="77777777" w:rsidR="007871A8" w:rsidRPr="00FB14B1" w:rsidRDefault="00F7074E">
      <w:pPr>
        <w:ind w:left="-15" w:right="6"/>
        <w:rPr>
          <w:rFonts w:ascii="Times New Roman" w:hAnsi="Times New Roman" w:cs="Times New Roman"/>
          <w:szCs w:val="24"/>
        </w:rPr>
      </w:pPr>
      <w:r w:rsidRPr="00FB14B1">
        <w:rPr>
          <w:rFonts w:ascii="Times New Roman" w:hAnsi="Times New Roman" w:cs="Times New Roman"/>
          <w:szCs w:val="24"/>
        </w:rPr>
        <w:t xml:space="preserve">Gandhi referred to consciousness as </w:t>
      </w:r>
      <w:r w:rsidRPr="00FB14B1">
        <w:rPr>
          <w:rFonts w:ascii="Times New Roman" w:hAnsi="Times New Roman" w:cs="Times New Roman"/>
          <w:i/>
          <w:szCs w:val="24"/>
        </w:rPr>
        <w:t>Satyagraha.</w:t>
      </w:r>
      <w:r w:rsidRPr="00FB14B1">
        <w:rPr>
          <w:rFonts w:ascii="Times New Roman" w:hAnsi="Times New Roman" w:cs="Times New Roman"/>
          <w:szCs w:val="24"/>
        </w:rPr>
        <w:t xml:space="preserve"> “</w:t>
      </w:r>
      <w:r w:rsidRPr="00FB14B1">
        <w:rPr>
          <w:rFonts w:ascii="Times New Roman" w:hAnsi="Times New Roman" w:cs="Times New Roman"/>
          <w:i/>
          <w:szCs w:val="24"/>
        </w:rPr>
        <w:t>Satyagraha</w:t>
      </w:r>
      <w:r w:rsidRPr="00FB14B1">
        <w:rPr>
          <w:rFonts w:ascii="Times New Roman" w:hAnsi="Times New Roman" w:cs="Times New Roman"/>
          <w:szCs w:val="24"/>
        </w:rPr>
        <w:t xml:space="preserve">—literally ‘holding on to Truth’—is the name he coined for his method of fighting without violence or retaliation” (1962, </w:t>
      </w:r>
    </w:p>
    <w:p w14:paraId="3789908D" w14:textId="3595C2AA" w:rsidR="000D0132" w:rsidRDefault="00F7074E" w:rsidP="00D90CE8">
      <w:pPr>
        <w:ind w:left="-15" w:right="6" w:firstLine="0"/>
        <w:rPr>
          <w:rFonts w:ascii="Times New Roman" w:hAnsi="Times New Roman" w:cs="Times New Roman"/>
          <w:szCs w:val="24"/>
        </w:rPr>
      </w:pPr>
      <w:r w:rsidRPr="00FB14B1">
        <w:rPr>
          <w:rFonts w:ascii="Times New Roman" w:hAnsi="Times New Roman" w:cs="Times New Roman"/>
          <w:szCs w:val="24"/>
        </w:rPr>
        <w:t xml:space="preserve">p. xxiv). The application of </w:t>
      </w:r>
      <w:r w:rsidRPr="00FB14B1">
        <w:rPr>
          <w:rFonts w:ascii="Times New Roman" w:hAnsi="Times New Roman" w:cs="Times New Roman"/>
          <w:i/>
          <w:szCs w:val="24"/>
        </w:rPr>
        <w:t>Satyagraha</w:t>
      </w:r>
      <w:r w:rsidRPr="00FB14B1">
        <w:rPr>
          <w:rFonts w:ascii="Times New Roman" w:hAnsi="Times New Roman" w:cs="Times New Roman"/>
          <w:szCs w:val="24"/>
        </w:rPr>
        <w:t xml:space="preserve">, in essence, supports consciousness and counteracts the influence(s) of evil. “It means that evil is real only insofar as we support it. The essence of holding on to truth is to withdraw support of what is wrong. If enough people do this from a great enough depth—evil has to collapse from lack of support” (p. xxiv). Herein lies the essence of the nonviolent way. </w:t>
      </w:r>
    </w:p>
    <w:p w14:paraId="4D59D4CA" w14:textId="647C117B" w:rsidR="00314097" w:rsidRDefault="00314097" w:rsidP="00D90CE8">
      <w:pPr>
        <w:ind w:left="-15" w:right="6" w:firstLine="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Pr="00314097">
        <w:rPr>
          <w:rFonts w:ascii="Times New Roman" w:hAnsi="Times New Roman" w:cs="Times New Roman"/>
          <w:szCs w:val="24"/>
        </w:rPr>
        <w:t xml:space="preserve">In the Chinese language, the word closest to nonviolence is </w:t>
      </w:r>
      <w:proofErr w:type="spellStart"/>
      <w:r w:rsidRPr="00314097">
        <w:rPr>
          <w:rFonts w:ascii="Times New Roman" w:hAnsi="Times New Roman" w:cs="Times New Roman"/>
          <w:szCs w:val="24"/>
        </w:rPr>
        <w:t>teh</w:t>
      </w:r>
      <w:proofErr w:type="spellEnd"/>
      <w:r w:rsidRPr="00314097">
        <w:rPr>
          <w:rFonts w:ascii="Times New Roman" w:hAnsi="Times New Roman" w:cs="Times New Roman"/>
          <w:szCs w:val="24"/>
        </w:rPr>
        <w:t xml:space="preserve">.  “In Taoism, there is a concept embodied in the </w:t>
      </w:r>
      <w:proofErr w:type="spellStart"/>
      <w:r w:rsidRPr="00314097">
        <w:rPr>
          <w:rFonts w:ascii="Times New Roman" w:hAnsi="Times New Roman" w:cs="Times New Roman"/>
          <w:i/>
          <w:szCs w:val="24"/>
        </w:rPr>
        <w:t>teh</w:t>
      </w:r>
      <w:proofErr w:type="spellEnd"/>
      <w:r w:rsidRPr="00314097">
        <w:rPr>
          <w:rFonts w:ascii="Times New Roman" w:hAnsi="Times New Roman" w:cs="Times New Roman"/>
          <w:szCs w:val="24"/>
        </w:rPr>
        <w:t xml:space="preserve">.  Not exactly nonviolence, which is an active force, </w:t>
      </w:r>
      <w:proofErr w:type="spellStart"/>
      <w:r w:rsidRPr="00314097">
        <w:rPr>
          <w:rFonts w:ascii="Times New Roman" w:hAnsi="Times New Roman" w:cs="Times New Roman"/>
          <w:i/>
          <w:szCs w:val="24"/>
        </w:rPr>
        <w:t>teh</w:t>
      </w:r>
      <w:proofErr w:type="spellEnd"/>
      <w:r w:rsidRPr="00314097">
        <w:rPr>
          <w:rFonts w:ascii="Times New Roman" w:hAnsi="Times New Roman" w:cs="Times New Roman"/>
          <w:szCs w:val="24"/>
        </w:rPr>
        <w:t xml:space="preserve"> is the virtue of not fighting—nonviolence is the path to </w:t>
      </w:r>
      <w:proofErr w:type="spellStart"/>
      <w:r w:rsidRPr="00314097">
        <w:rPr>
          <w:rFonts w:ascii="Times New Roman" w:hAnsi="Times New Roman" w:cs="Times New Roman"/>
          <w:i/>
          <w:szCs w:val="24"/>
        </w:rPr>
        <w:t>teh</w:t>
      </w:r>
      <w:proofErr w:type="spellEnd"/>
      <w:r w:rsidRPr="00314097">
        <w:rPr>
          <w:rFonts w:ascii="Times New Roman" w:hAnsi="Times New Roman" w:cs="Times New Roman"/>
          <w:szCs w:val="24"/>
        </w:rPr>
        <w:t xml:space="preserve">.” (Kurlansky, 2006, p. 11).   “In Taoism </w:t>
      </w:r>
      <w:proofErr w:type="spellStart"/>
      <w:r w:rsidRPr="00314097">
        <w:rPr>
          <w:rFonts w:ascii="Times New Roman" w:hAnsi="Times New Roman" w:cs="Times New Roman"/>
          <w:i/>
          <w:szCs w:val="24"/>
        </w:rPr>
        <w:t>teh</w:t>
      </w:r>
      <w:proofErr w:type="spellEnd"/>
      <w:r w:rsidRPr="00314097">
        <w:rPr>
          <w:rFonts w:ascii="Times New Roman" w:hAnsi="Times New Roman" w:cs="Times New Roman"/>
          <w:szCs w:val="24"/>
        </w:rPr>
        <w:t xml:space="preserve"> is a perfection of nature, and, as in Hinduism, is something few people have the strength and </w:t>
      </w:r>
      <w:r w:rsidRPr="00314097">
        <w:rPr>
          <w:rFonts w:ascii="Times New Roman" w:hAnsi="Times New Roman" w:cs="Times New Roman"/>
          <w:szCs w:val="24"/>
        </w:rPr>
        <w:lastRenderedPageBreak/>
        <w:t xml:space="preserve">character to live up to” (p. 12).  Ultimately, </w:t>
      </w:r>
      <w:proofErr w:type="spellStart"/>
      <w:r w:rsidRPr="00314097">
        <w:rPr>
          <w:rFonts w:ascii="Times New Roman" w:hAnsi="Times New Roman" w:cs="Times New Roman"/>
          <w:i/>
          <w:szCs w:val="24"/>
        </w:rPr>
        <w:t>teh</w:t>
      </w:r>
      <w:proofErr w:type="spellEnd"/>
      <w:r w:rsidRPr="00314097">
        <w:rPr>
          <w:rFonts w:ascii="Times New Roman" w:hAnsi="Times New Roman" w:cs="Times New Roman"/>
          <w:szCs w:val="24"/>
        </w:rPr>
        <w:t xml:space="preserve">, like Ahimsa, is a state that cannot be perfected but can be pursued through a path of nonviolence.  </w:t>
      </w:r>
    </w:p>
    <w:p w14:paraId="06B778D3" w14:textId="65F103D8" w:rsidR="00953E6B" w:rsidRDefault="00953E6B" w:rsidP="00D90CE8">
      <w:pPr>
        <w:ind w:left="-15" w:right="6" w:firstLine="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Pr="00953E6B">
        <w:rPr>
          <w:rFonts w:ascii="Times New Roman" w:hAnsi="Times New Roman" w:cs="Times New Roman"/>
          <w:szCs w:val="24"/>
        </w:rPr>
        <w:t xml:space="preserve">According to Kurlansky, the one word that comes close to fitting Satyagraha and Ahimsa is the Islamic term jihad, which means “nonviolent activism.”   In the Quran, the term </w:t>
      </w:r>
      <w:r w:rsidRPr="0090450E">
        <w:rPr>
          <w:rFonts w:ascii="Times New Roman" w:hAnsi="Times New Roman" w:cs="Times New Roman"/>
          <w:i/>
          <w:szCs w:val="24"/>
        </w:rPr>
        <w:t xml:space="preserve">jihad </w:t>
      </w:r>
      <w:r w:rsidRPr="00953E6B">
        <w:rPr>
          <w:rFonts w:ascii="Times New Roman" w:hAnsi="Times New Roman" w:cs="Times New Roman"/>
          <w:szCs w:val="24"/>
        </w:rPr>
        <w:t xml:space="preserve">“originally meant to strive with great intensity for a relationship with Allah.  However, this striving was supposed to be an internal struggle to become the perfect Muslim that God-Allah-wanted each Muslim to be” (p. 36).   Unfortunately, in the term jihad, the paradigm of the internal struggle is misunderstood as an outer goal of converting the other to Islam, in the name of God.  In its essence, however, the word jihad supports the journey of nonviolent activism or individuation (p. 36).  </w:t>
      </w:r>
    </w:p>
    <w:p w14:paraId="1692E49D" w14:textId="6FCD7189" w:rsidR="007871A8" w:rsidRPr="00FB14B1" w:rsidRDefault="00F7074E" w:rsidP="00314097">
      <w:pPr>
        <w:ind w:left="-15" w:right="6"/>
        <w:rPr>
          <w:rFonts w:ascii="Times New Roman" w:hAnsi="Times New Roman" w:cs="Times New Roman"/>
          <w:szCs w:val="24"/>
        </w:rPr>
      </w:pPr>
      <w:r w:rsidRPr="00FB14B1">
        <w:rPr>
          <w:rFonts w:ascii="Times New Roman" w:hAnsi="Times New Roman" w:cs="Times New Roman"/>
          <w:szCs w:val="24"/>
        </w:rPr>
        <w:t xml:space="preserve">Gandhi’s lifelong dedication to these two powerful Hindu concepts </w:t>
      </w:r>
      <w:r w:rsidRPr="00FB14B1">
        <w:rPr>
          <w:rFonts w:ascii="Times New Roman" w:hAnsi="Times New Roman" w:cs="Times New Roman"/>
          <w:i/>
          <w:szCs w:val="24"/>
        </w:rPr>
        <w:t xml:space="preserve">Satyagraha </w:t>
      </w:r>
      <w:r w:rsidRPr="00FB14B1">
        <w:rPr>
          <w:rFonts w:ascii="Times New Roman" w:hAnsi="Times New Roman" w:cs="Times New Roman"/>
          <w:szCs w:val="24"/>
        </w:rPr>
        <w:t xml:space="preserve">(truth-force) and </w:t>
      </w:r>
      <w:r w:rsidRPr="00FB14B1">
        <w:rPr>
          <w:rFonts w:ascii="Times New Roman" w:hAnsi="Times New Roman" w:cs="Times New Roman"/>
          <w:i/>
          <w:szCs w:val="24"/>
        </w:rPr>
        <w:t>Ahimsa</w:t>
      </w:r>
      <w:r w:rsidRPr="00FB14B1">
        <w:rPr>
          <w:rFonts w:ascii="Times New Roman" w:hAnsi="Times New Roman" w:cs="Times New Roman"/>
          <w:szCs w:val="24"/>
        </w:rPr>
        <w:t xml:space="preserve"> (love force or nonviolence) are the two foundational nonviolent principles upon which King’s six tenets of nonviolence rest. Together, these eight principles define what I call the Eightfold Path of Nonviolence.</w:t>
      </w:r>
    </w:p>
    <w:p w14:paraId="73839B55" w14:textId="173B9A4A" w:rsidR="000E72A7" w:rsidRDefault="00C07E30">
      <w:pPr>
        <w:ind w:left="-15" w:right="6"/>
        <w:rPr>
          <w:rFonts w:ascii="Times New Roman" w:hAnsi="Times New Roman" w:cs="Times New Roman"/>
          <w:szCs w:val="24"/>
        </w:rPr>
      </w:pPr>
      <w:r>
        <w:rPr>
          <w:rFonts w:ascii="Times New Roman" w:hAnsi="Times New Roman" w:cs="Times New Roman"/>
          <w:szCs w:val="24"/>
        </w:rPr>
        <w:t>Martin Luther</w:t>
      </w:r>
      <w:r w:rsidR="00F7074E" w:rsidRPr="00FB14B1">
        <w:rPr>
          <w:rFonts w:ascii="Times New Roman" w:hAnsi="Times New Roman" w:cs="Times New Roman"/>
          <w:szCs w:val="24"/>
        </w:rPr>
        <w:t xml:space="preserve"> King, </w:t>
      </w:r>
      <w:r>
        <w:rPr>
          <w:rFonts w:ascii="Times New Roman" w:hAnsi="Times New Roman" w:cs="Times New Roman"/>
          <w:szCs w:val="24"/>
        </w:rPr>
        <w:t xml:space="preserve">Jr. </w:t>
      </w:r>
      <w:r w:rsidR="00F7074E" w:rsidRPr="00FB14B1">
        <w:rPr>
          <w:rFonts w:ascii="Times New Roman" w:hAnsi="Times New Roman" w:cs="Times New Roman"/>
          <w:szCs w:val="24"/>
        </w:rPr>
        <w:t xml:space="preserve">in his autobiography </w:t>
      </w:r>
      <w:r w:rsidR="00F7074E" w:rsidRPr="00FB14B1">
        <w:rPr>
          <w:rFonts w:ascii="Times New Roman" w:hAnsi="Times New Roman" w:cs="Times New Roman"/>
          <w:i/>
          <w:szCs w:val="24"/>
        </w:rPr>
        <w:t>Stride Towards Freedom</w:t>
      </w:r>
      <w:r w:rsidR="00F7074E" w:rsidRPr="00FB14B1">
        <w:rPr>
          <w:rFonts w:ascii="Times New Roman" w:hAnsi="Times New Roman" w:cs="Times New Roman"/>
          <w:szCs w:val="24"/>
        </w:rPr>
        <w:t xml:space="preserve">, tenet number one states that </w:t>
      </w:r>
      <w:r w:rsidR="00F7074E" w:rsidRPr="00FB14B1">
        <w:rPr>
          <w:rFonts w:ascii="Times New Roman" w:hAnsi="Times New Roman" w:cs="Times New Roman"/>
          <w:b/>
          <w:i/>
          <w:szCs w:val="24"/>
        </w:rPr>
        <w:t xml:space="preserve">“Nonviolence </w:t>
      </w:r>
      <w:r w:rsidR="000E72A7">
        <w:rPr>
          <w:rFonts w:ascii="Times New Roman" w:hAnsi="Times New Roman" w:cs="Times New Roman"/>
          <w:b/>
          <w:i/>
          <w:szCs w:val="24"/>
        </w:rPr>
        <w:t xml:space="preserve">is passive physically but active spiritually…it </w:t>
      </w:r>
      <w:r w:rsidR="00F7074E" w:rsidRPr="00FB14B1">
        <w:rPr>
          <w:rFonts w:ascii="Times New Roman" w:hAnsi="Times New Roman" w:cs="Times New Roman"/>
          <w:b/>
          <w:i/>
          <w:szCs w:val="24"/>
        </w:rPr>
        <w:t xml:space="preserve">is not passive nonresistance to evil; it is active nonviolent resistance to evil” </w:t>
      </w:r>
      <w:r w:rsidR="00F7074E" w:rsidRPr="00FB14B1">
        <w:rPr>
          <w:rFonts w:ascii="Times New Roman" w:hAnsi="Times New Roman" w:cs="Times New Roman"/>
          <w:szCs w:val="24"/>
        </w:rPr>
        <w:t xml:space="preserve">(1958, p. 90). As a </w:t>
      </w:r>
      <w:r w:rsidR="00F7074E" w:rsidRPr="00FB14B1">
        <w:rPr>
          <w:rFonts w:ascii="Times New Roman" w:hAnsi="Times New Roman" w:cs="Times New Roman"/>
          <w:i/>
          <w:szCs w:val="24"/>
        </w:rPr>
        <w:t xml:space="preserve">Satyagrahi, </w:t>
      </w:r>
      <w:r w:rsidR="00F7074E" w:rsidRPr="00FB14B1">
        <w:rPr>
          <w:rFonts w:ascii="Times New Roman" w:hAnsi="Times New Roman" w:cs="Times New Roman"/>
          <w:szCs w:val="24"/>
        </w:rPr>
        <w:t xml:space="preserve">King’s capacity to consistently demonstrate active nonviolent resistance to evil was hard fought by the time he had arrived in Selma in 1965. He knew that pacifism would be the death knell of the protests he was to conduct. King stated that active nonviolent resistance “is not a method of stagnant passivity. For while the nonviolent resister is passive in the sense that he is not physically aggressive toward his opponent, his mind and emotions are always active, constantly seeking to persuade his opponent that he is wrong” (King, 1958, p. 90). </w:t>
      </w:r>
      <w:r w:rsidR="00FD581E" w:rsidRPr="00FB14B1">
        <w:rPr>
          <w:rFonts w:ascii="Times New Roman" w:hAnsi="Times New Roman" w:cs="Times New Roman"/>
          <w:szCs w:val="24"/>
        </w:rPr>
        <w:t xml:space="preserve"> </w:t>
      </w:r>
      <w:r w:rsidR="00F4055B">
        <w:rPr>
          <w:rFonts w:ascii="Times New Roman" w:hAnsi="Times New Roman" w:cs="Times New Roman"/>
          <w:szCs w:val="24"/>
        </w:rPr>
        <w:t xml:space="preserve">Indeed, nonviolent activism invites the demonstrator to participate in a personal and communal spiritual process that </w:t>
      </w:r>
      <w:r w:rsidR="00F4055B">
        <w:rPr>
          <w:rFonts w:ascii="Times New Roman" w:hAnsi="Times New Roman" w:cs="Times New Roman"/>
          <w:szCs w:val="24"/>
        </w:rPr>
        <w:lastRenderedPageBreak/>
        <w:t>focuses exclusively on the transformation of the inner world.  I</w:t>
      </w:r>
      <w:r w:rsidR="008030E7">
        <w:rPr>
          <w:rFonts w:ascii="Times New Roman" w:hAnsi="Times New Roman" w:cs="Times New Roman"/>
          <w:szCs w:val="24"/>
        </w:rPr>
        <w:t>n</w:t>
      </w:r>
      <w:r w:rsidR="00F4055B">
        <w:rPr>
          <w:rFonts w:ascii="Times New Roman" w:hAnsi="Times New Roman" w:cs="Times New Roman"/>
          <w:szCs w:val="24"/>
        </w:rPr>
        <w:t xml:space="preserve"> analysis, the same process unfolds within the patient.</w:t>
      </w:r>
    </w:p>
    <w:p w14:paraId="1C1A44BE" w14:textId="77777777" w:rsidR="008030E7" w:rsidRDefault="00F7074E" w:rsidP="00596219">
      <w:pPr>
        <w:ind w:left="-15" w:right="6"/>
        <w:rPr>
          <w:rFonts w:ascii="Times New Roman" w:hAnsi="Times New Roman" w:cs="Times New Roman"/>
          <w:szCs w:val="24"/>
        </w:rPr>
      </w:pPr>
      <w:r w:rsidRPr="00FB14B1">
        <w:rPr>
          <w:rFonts w:ascii="Times New Roman" w:hAnsi="Times New Roman" w:cs="Times New Roman"/>
          <w:szCs w:val="24"/>
        </w:rPr>
        <w:t xml:space="preserve">By the time patients arrive in the consulting room, they have likely endured years of suffering from the oppressive inner other whom they are convinced lives outside of themselves. </w:t>
      </w:r>
      <w:r w:rsidR="00805A14" w:rsidRPr="00FB14B1">
        <w:rPr>
          <w:rFonts w:ascii="Times New Roman" w:hAnsi="Times New Roman" w:cs="Times New Roman"/>
          <w:szCs w:val="24"/>
        </w:rPr>
        <w:t xml:space="preserve"> </w:t>
      </w:r>
      <w:r w:rsidRPr="00FB14B1">
        <w:rPr>
          <w:rFonts w:ascii="Times New Roman" w:hAnsi="Times New Roman" w:cs="Times New Roman"/>
          <w:szCs w:val="24"/>
        </w:rPr>
        <w:t xml:space="preserve">It is a suffering so engrained that the patient has yet to define him- or herself as a person of free will, able to individuate from and in relationship to his or her personal shadow. As a devoted </w:t>
      </w:r>
      <w:r w:rsidRPr="00FB14B1">
        <w:rPr>
          <w:rFonts w:ascii="Times New Roman" w:hAnsi="Times New Roman" w:cs="Times New Roman"/>
          <w:i/>
          <w:szCs w:val="24"/>
        </w:rPr>
        <w:t xml:space="preserve">Satyagrahi, </w:t>
      </w:r>
      <w:r w:rsidRPr="00FB14B1">
        <w:rPr>
          <w:rFonts w:ascii="Times New Roman" w:hAnsi="Times New Roman" w:cs="Times New Roman"/>
          <w:szCs w:val="24"/>
        </w:rPr>
        <w:t xml:space="preserve">the analyst is trained to induce a </w:t>
      </w:r>
      <w:proofErr w:type="gramStart"/>
      <w:r w:rsidRPr="00FB14B1">
        <w:rPr>
          <w:rFonts w:ascii="Times New Roman" w:hAnsi="Times New Roman" w:cs="Times New Roman"/>
          <w:szCs w:val="24"/>
        </w:rPr>
        <w:t>particular suffering</w:t>
      </w:r>
      <w:proofErr w:type="gramEnd"/>
      <w:r w:rsidRPr="00FB14B1">
        <w:rPr>
          <w:rFonts w:ascii="Times New Roman" w:hAnsi="Times New Roman" w:cs="Times New Roman"/>
          <w:szCs w:val="24"/>
        </w:rPr>
        <w:t xml:space="preserve">, one that is in service of consciousness. It is an </w:t>
      </w:r>
      <w:r w:rsidRPr="00FB14B1">
        <w:rPr>
          <w:rFonts w:ascii="Times New Roman" w:hAnsi="Times New Roman" w:cs="Times New Roman"/>
          <w:i/>
          <w:szCs w:val="24"/>
        </w:rPr>
        <w:t>active</w:t>
      </w:r>
      <w:r w:rsidRPr="00FB14B1">
        <w:rPr>
          <w:rFonts w:ascii="Times New Roman" w:hAnsi="Times New Roman" w:cs="Times New Roman"/>
          <w:szCs w:val="24"/>
        </w:rPr>
        <w:t xml:space="preserve"> activism designed to consistently, persistently, and nonviolently mediate, confront, and break down the violent inner other who rules the patient’s ego, occluding the inner potential embedded within the shadow complex</w:t>
      </w:r>
      <w:r w:rsidR="00944B95">
        <w:rPr>
          <w:rFonts w:ascii="Times New Roman" w:hAnsi="Times New Roman" w:cs="Times New Roman"/>
          <w:szCs w:val="24"/>
        </w:rPr>
        <w:t xml:space="preserve">. </w:t>
      </w:r>
      <w:r w:rsidR="00687A5A">
        <w:rPr>
          <w:rFonts w:ascii="Times New Roman" w:hAnsi="Times New Roman" w:cs="Times New Roman"/>
          <w:szCs w:val="24"/>
        </w:rPr>
        <w:t xml:space="preserve"> W</w:t>
      </w:r>
      <w:r w:rsidR="00944B95">
        <w:rPr>
          <w:rFonts w:ascii="Times New Roman" w:hAnsi="Times New Roman" w:cs="Times New Roman"/>
          <w:szCs w:val="24"/>
        </w:rPr>
        <w:t xml:space="preserve">ithout nonviolent activism the ego lives on an island alone, for pacifism reflects the ego’s lack of connection to the unconscious world.  </w:t>
      </w:r>
    </w:p>
    <w:p w14:paraId="659912E4" w14:textId="65523AA5" w:rsidR="00F4055B" w:rsidRPr="00FB14B1" w:rsidRDefault="00687A5A" w:rsidP="00596219">
      <w:pPr>
        <w:ind w:left="-15" w:right="6"/>
        <w:rPr>
          <w:rFonts w:ascii="Times New Roman" w:hAnsi="Times New Roman" w:cs="Times New Roman"/>
          <w:szCs w:val="24"/>
        </w:rPr>
      </w:pPr>
      <w:r>
        <w:rPr>
          <w:rFonts w:ascii="Times New Roman" w:hAnsi="Times New Roman" w:cs="Times New Roman"/>
          <w:szCs w:val="24"/>
        </w:rPr>
        <w:t xml:space="preserve">Gandhi and King agreed that </w:t>
      </w:r>
      <w:r w:rsidR="00CF35F9">
        <w:rPr>
          <w:rFonts w:ascii="Times New Roman" w:hAnsi="Times New Roman" w:cs="Times New Roman"/>
          <w:szCs w:val="24"/>
        </w:rPr>
        <w:t xml:space="preserve">consistent activism </w:t>
      </w:r>
      <w:r>
        <w:rPr>
          <w:rFonts w:ascii="Times New Roman" w:hAnsi="Times New Roman" w:cs="Times New Roman"/>
          <w:szCs w:val="24"/>
        </w:rPr>
        <w:t xml:space="preserve">was the key to a nonviolent revolution. If one had to act violently, this was a better alternative than pacifism (King, 1958; Gandhi, 1957/1962).  Jung (1954c) also warned the analyst against a passive resistance to evil when working with the unconscious.  “Like doctors who treat epidemic diseases, we expose ourselves to the powers that threaten our conscious equilibrium and we have to take every possible precaution if we want to rescue not only our own humanity but that of the patient from the clutches of the unconscious” (para.182).  </w:t>
      </w:r>
      <w:r w:rsidR="00944B95">
        <w:rPr>
          <w:rFonts w:ascii="Times New Roman" w:hAnsi="Times New Roman" w:cs="Times New Roman"/>
          <w:szCs w:val="24"/>
        </w:rPr>
        <w:t xml:space="preserve">The analyst’s nonviolent position encourages the proliferation of consciousness through the bridging of the patient’s ego to their unconscious world, moving the patient from an attitude of “passive nonresistance to evil to one of “active nonviolent resistance to evil.” </w:t>
      </w:r>
      <w:r>
        <w:rPr>
          <w:rFonts w:ascii="Times New Roman" w:hAnsi="Times New Roman" w:cs="Times New Roman"/>
          <w:szCs w:val="24"/>
        </w:rPr>
        <w:t xml:space="preserve"> </w:t>
      </w:r>
      <w:r w:rsidR="00944B95" w:rsidRPr="00944B95">
        <w:rPr>
          <w:rFonts w:ascii="Times New Roman" w:hAnsi="Times New Roman" w:cs="Times New Roman"/>
          <w:szCs w:val="24"/>
        </w:rPr>
        <w:t xml:space="preserve">Each consultation lays bare the </w:t>
      </w:r>
      <w:r w:rsidR="00F7074E" w:rsidRPr="00FB14B1">
        <w:rPr>
          <w:rFonts w:ascii="Times New Roman" w:hAnsi="Times New Roman" w:cs="Times New Roman"/>
          <w:szCs w:val="24"/>
        </w:rPr>
        <w:t>destructive archetypal master/slave patt</w:t>
      </w:r>
      <w:r w:rsidR="00CF35F9">
        <w:rPr>
          <w:rFonts w:ascii="Times New Roman" w:hAnsi="Times New Roman" w:cs="Times New Roman"/>
          <w:szCs w:val="24"/>
        </w:rPr>
        <w:t>ern</w:t>
      </w:r>
      <w:r w:rsidR="00F7074E" w:rsidRPr="00FB14B1">
        <w:rPr>
          <w:rFonts w:ascii="Times New Roman" w:hAnsi="Times New Roman" w:cs="Times New Roman"/>
          <w:szCs w:val="24"/>
        </w:rPr>
        <w:t xml:space="preserve"> and utilizes nonviolence to flip the inherent </w:t>
      </w:r>
      <w:r>
        <w:rPr>
          <w:rFonts w:ascii="Times New Roman" w:hAnsi="Times New Roman" w:cs="Times New Roman"/>
          <w:szCs w:val="24"/>
        </w:rPr>
        <w:t xml:space="preserve">power </w:t>
      </w:r>
      <w:r w:rsidR="00F7074E" w:rsidRPr="00FB14B1">
        <w:rPr>
          <w:rFonts w:ascii="Times New Roman" w:hAnsi="Times New Roman" w:cs="Times New Roman"/>
          <w:szCs w:val="24"/>
        </w:rPr>
        <w:t xml:space="preserve">dynamism into a relational paradigm defined by an inner democracy of truth and self-love. </w:t>
      </w:r>
    </w:p>
    <w:p w14:paraId="5A800242" w14:textId="1CDDAF68" w:rsidR="006B009B" w:rsidRDefault="00F7074E" w:rsidP="00ED0D01">
      <w:pPr>
        <w:ind w:left="-15" w:right="6"/>
        <w:rPr>
          <w:rFonts w:ascii="Times New Roman" w:hAnsi="Times New Roman" w:cs="Times New Roman"/>
          <w:szCs w:val="24"/>
        </w:rPr>
      </w:pPr>
      <w:r w:rsidRPr="00FB14B1">
        <w:rPr>
          <w:rFonts w:ascii="Times New Roman" w:hAnsi="Times New Roman" w:cs="Times New Roman"/>
          <w:szCs w:val="24"/>
        </w:rPr>
        <w:lastRenderedPageBreak/>
        <w:t xml:space="preserve">King’s second tenet reveals that </w:t>
      </w:r>
      <w:r w:rsidRPr="00FB14B1">
        <w:rPr>
          <w:rFonts w:ascii="Times New Roman" w:hAnsi="Times New Roman" w:cs="Times New Roman"/>
          <w:b/>
          <w:i/>
          <w:szCs w:val="24"/>
        </w:rPr>
        <w:t>“Nonviolence does not seek to defeat or humiliate the opponent but to win his friendship and understanding</w:t>
      </w:r>
      <w:r w:rsidR="009C4BA2" w:rsidRPr="00FB14B1">
        <w:rPr>
          <w:rFonts w:ascii="Times New Roman" w:hAnsi="Times New Roman" w:cs="Times New Roman"/>
          <w:b/>
          <w:i/>
          <w:szCs w:val="24"/>
        </w:rPr>
        <w:t xml:space="preserve">” </w:t>
      </w:r>
      <w:r w:rsidRPr="00FB14B1">
        <w:rPr>
          <w:rFonts w:ascii="Times New Roman" w:hAnsi="Times New Roman" w:cs="Times New Roman"/>
          <w:szCs w:val="24"/>
        </w:rPr>
        <w:t xml:space="preserve">(King,1958, p. 90). </w:t>
      </w:r>
      <w:r w:rsidR="009C4BA2" w:rsidRPr="00FB14B1">
        <w:rPr>
          <w:rFonts w:ascii="Times New Roman" w:hAnsi="Times New Roman" w:cs="Times New Roman"/>
          <w:szCs w:val="24"/>
        </w:rPr>
        <w:t xml:space="preserve"> </w:t>
      </w:r>
      <w:r w:rsidR="00944B95">
        <w:rPr>
          <w:rFonts w:ascii="Times New Roman" w:hAnsi="Times New Roman" w:cs="Times New Roman"/>
          <w:szCs w:val="24"/>
        </w:rPr>
        <w:t>R</w:t>
      </w:r>
      <w:r w:rsidRPr="00FB14B1">
        <w:rPr>
          <w:rFonts w:ascii="Times New Roman" w:hAnsi="Times New Roman" w:cs="Times New Roman"/>
          <w:szCs w:val="24"/>
        </w:rPr>
        <w:t xml:space="preserve">acism itself is about the marginalization of a person or group of people according to their group identification. Racism is fundamentally about oppression. King defined one nonviolent elixir to oppression as </w:t>
      </w:r>
      <w:r w:rsidRPr="00FB14B1">
        <w:rPr>
          <w:rFonts w:ascii="Times New Roman" w:hAnsi="Times New Roman" w:cs="Times New Roman"/>
          <w:i/>
          <w:szCs w:val="24"/>
        </w:rPr>
        <w:t>Agape</w:t>
      </w:r>
      <w:r w:rsidRPr="00FB14B1">
        <w:rPr>
          <w:rFonts w:ascii="Times New Roman" w:hAnsi="Times New Roman" w:cs="Times New Roman"/>
          <w:szCs w:val="24"/>
        </w:rPr>
        <w:t xml:space="preserve">. </w:t>
      </w:r>
      <w:r w:rsidRPr="00FB14B1">
        <w:rPr>
          <w:rFonts w:ascii="Times New Roman" w:hAnsi="Times New Roman" w:cs="Times New Roman"/>
          <w:i/>
          <w:szCs w:val="24"/>
        </w:rPr>
        <w:t>Agape</w:t>
      </w:r>
      <w:r w:rsidRPr="00FB14B1">
        <w:rPr>
          <w:rFonts w:ascii="Times New Roman" w:hAnsi="Times New Roman" w:cs="Times New Roman"/>
          <w:szCs w:val="24"/>
        </w:rPr>
        <w:t xml:space="preserve"> is a nonsectarian, nonreligious, unifying principle that dissolves the calcifying effect of the power instinct intrinsic in human relationships by way of humanitarian love. “</w:t>
      </w:r>
      <w:r w:rsidRPr="00FB14B1">
        <w:rPr>
          <w:rFonts w:ascii="Times New Roman" w:hAnsi="Times New Roman" w:cs="Times New Roman"/>
          <w:i/>
          <w:szCs w:val="24"/>
        </w:rPr>
        <w:t xml:space="preserve">Agape </w:t>
      </w:r>
      <w:r w:rsidRPr="00FB14B1">
        <w:rPr>
          <w:rFonts w:ascii="Times New Roman" w:hAnsi="Times New Roman" w:cs="Times New Roman"/>
          <w:szCs w:val="24"/>
        </w:rPr>
        <w:t xml:space="preserve">is a love in which the individual seeks not his own good, but the good of his neighbor. </w:t>
      </w:r>
      <w:r w:rsidRPr="00FB14B1">
        <w:rPr>
          <w:rFonts w:ascii="Times New Roman" w:hAnsi="Times New Roman" w:cs="Times New Roman"/>
          <w:i/>
          <w:szCs w:val="24"/>
        </w:rPr>
        <w:t>Agape</w:t>
      </w:r>
      <w:r w:rsidRPr="00FB14B1">
        <w:rPr>
          <w:rFonts w:ascii="Times New Roman" w:hAnsi="Times New Roman" w:cs="Times New Roman"/>
          <w:szCs w:val="24"/>
        </w:rPr>
        <w:t xml:space="preserve"> springs from the </w:t>
      </w:r>
      <w:r w:rsidRPr="00FB14B1">
        <w:rPr>
          <w:rFonts w:ascii="Times New Roman" w:hAnsi="Times New Roman" w:cs="Times New Roman"/>
          <w:i/>
          <w:szCs w:val="24"/>
        </w:rPr>
        <w:t xml:space="preserve">need </w:t>
      </w:r>
      <w:r w:rsidRPr="00FB14B1">
        <w:rPr>
          <w:rFonts w:ascii="Times New Roman" w:hAnsi="Times New Roman" w:cs="Times New Roman"/>
          <w:szCs w:val="24"/>
        </w:rPr>
        <w:t xml:space="preserve">of the other person—his need for belonging in the same family” (King, 1958, p. 93). </w:t>
      </w:r>
      <w:r w:rsidR="00ED0D01">
        <w:rPr>
          <w:rFonts w:ascii="Times New Roman" w:hAnsi="Times New Roman" w:cs="Times New Roman"/>
          <w:szCs w:val="24"/>
        </w:rPr>
        <w:t xml:space="preserve"> In the analytic process, t</w:t>
      </w:r>
      <w:r w:rsidR="00080715">
        <w:rPr>
          <w:rFonts w:ascii="Times New Roman" w:hAnsi="Times New Roman" w:cs="Times New Roman"/>
          <w:szCs w:val="24"/>
        </w:rPr>
        <w:t>he analyst does not seek to “win the friendship of the patient” but does seek to join with the patient in an understanding of a shared humanity</w:t>
      </w:r>
      <w:r w:rsidR="006B009B">
        <w:rPr>
          <w:rFonts w:ascii="Times New Roman" w:hAnsi="Times New Roman" w:cs="Times New Roman"/>
          <w:szCs w:val="24"/>
        </w:rPr>
        <w:t xml:space="preserve">.  A shared mutual human reality binds the clinical couple through kinship libido which provides the foundation of trust necessary to withstand the violent upheavals from the unconscious intruding upon the patient’s conscious life.  For King, </w:t>
      </w:r>
      <w:r w:rsidR="006B009B" w:rsidRPr="0028362E">
        <w:rPr>
          <w:rFonts w:ascii="Times New Roman" w:hAnsi="Times New Roman" w:cs="Times New Roman"/>
          <w:i/>
          <w:szCs w:val="24"/>
        </w:rPr>
        <w:t>Agape</w:t>
      </w:r>
      <w:r w:rsidR="006B009B">
        <w:rPr>
          <w:rFonts w:ascii="Times New Roman" w:hAnsi="Times New Roman" w:cs="Times New Roman"/>
          <w:szCs w:val="24"/>
        </w:rPr>
        <w:t xml:space="preserve"> does not mean an unconditional understanding and love for all men, “for it would </w:t>
      </w:r>
      <w:r w:rsidR="00472B30">
        <w:rPr>
          <w:rFonts w:ascii="Times New Roman" w:hAnsi="Times New Roman" w:cs="Times New Roman"/>
          <w:szCs w:val="24"/>
        </w:rPr>
        <w:t>b</w:t>
      </w:r>
      <w:r w:rsidR="006B009B">
        <w:rPr>
          <w:rFonts w:ascii="Times New Roman" w:hAnsi="Times New Roman" w:cs="Times New Roman"/>
          <w:szCs w:val="24"/>
        </w:rPr>
        <w:t xml:space="preserve">e nonsense to urge men to love their oppressors in an affectionate sense” (p.92), but it does represent a mutual respect for </w:t>
      </w:r>
      <w:proofErr w:type="gramStart"/>
      <w:r w:rsidR="006B009B">
        <w:rPr>
          <w:rFonts w:ascii="Times New Roman" w:hAnsi="Times New Roman" w:cs="Times New Roman"/>
          <w:szCs w:val="24"/>
        </w:rPr>
        <w:t>all of</w:t>
      </w:r>
      <w:proofErr w:type="gramEnd"/>
      <w:r w:rsidR="006B009B">
        <w:rPr>
          <w:rFonts w:ascii="Times New Roman" w:hAnsi="Times New Roman" w:cs="Times New Roman"/>
          <w:szCs w:val="24"/>
        </w:rPr>
        <w:t xml:space="preserve"> human life.  </w:t>
      </w:r>
    </w:p>
    <w:p w14:paraId="64E80BE2" w14:textId="49B28373" w:rsidR="00472B30" w:rsidRDefault="00F7074E">
      <w:pPr>
        <w:ind w:left="-15" w:right="6"/>
        <w:rPr>
          <w:rFonts w:ascii="Times New Roman" w:hAnsi="Times New Roman" w:cs="Times New Roman"/>
          <w:szCs w:val="24"/>
        </w:rPr>
      </w:pPr>
      <w:r w:rsidRPr="006B009B">
        <w:rPr>
          <w:rFonts w:ascii="Times New Roman" w:hAnsi="Times New Roman" w:cs="Times New Roman"/>
          <w:szCs w:val="24"/>
        </w:rPr>
        <w:t>King’s</w:t>
      </w:r>
      <w:r w:rsidRPr="00FB14B1">
        <w:rPr>
          <w:rFonts w:ascii="Times New Roman" w:hAnsi="Times New Roman" w:cs="Times New Roman"/>
          <w:szCs w:val="24"/>
        </w:rPr>
        <w:t xml:space="preserve"> </w:t>
      </w:r>
      <w:r w:rsidRPr="00FB14B1">
        <w:rPr>
          <w:rFonts w:ascii="Times New Roman" w:hAnsi="Times New Roman" w:cs="Times New Roman"/>
          <w:i/>
          <w:szCs w:val="24"/>
        </w:rPr>
        <w:t>Agape</w:t>
      </w:r>
      <w:r w:rsidRPr="00FB14B1">
        <w:rPr>
          <w:rFonts w:ascii="Times New Roman" w:hAnsi="Times New Roman" w:cs="Times New Roman"/>
          <w:szCs w:val="24"/>
        </w:rPr>
        <w:t xml:space="preserve"> is </w:t>
      </w:r>
      <w:proofErr w:type="gramStart"/>
      <w:r w:rsidRPr="00FB14B1">
        <w:rPr>
          <w:rFonts w:ascii="Times New Roman" w:hAnsi="Times New Roman" w:cs="Times New Roman"/>
          <w:szCs w:val="24"/>
        </w:rPr>
        <w:t>similar to</w:t>
      </w:r>
      <w:proofErr w:type="gramEnd"/>
      <w:r w:rsidRPr="00FB14B1">
        <w:rPr>
          <w:rFonts w:ascii="Times New Roman" w:hAnsi="Times New Roman" w:cs="Times New Roman"/>
          <w:szCs w:val="24"/>
        </w:rPr>
        <w:t xml:space="preserve"> Jung’s idea of kinship libido, </w:t>
      </w:r>
      <w:r w:rsidR="0028362E">
        <w:rPr>
          <w:rFonts w:ascii="Times New Roman" w:hAnsi="Times New Roman" w:cs="Times New Roman"/>
          <w:szCs w:val="24"/>
        </w:rPr>
        <w:t xml:space="preserve">or </w:t>
      </w:r>
      <w:r w:rsidRPr="00FB14B1">
        <w:rPr>
          <w:rFonts w:ascii="Times New Roman" w:hAnsi="Times New Roman" w:cs="Times New Roman"/>
          <w:szCs w:val="24"/>
        </w:rPr>
        <w:t xml:space="preserve">our desire for human connection. Jung states that kinship libido lies at the core of the transference and “is impossible to argue away, because relationship to the self is at once relationship to our fellow man, and no one can be related to the latter until he is related to himself” (1954c, CW 16, para. 445). </w:t>
      </w:r>
      <w:r w:rsidR="00472B30">
        <w:rPr>
          <w:rFonts w:ascii="Times New Roman" w:hAnsi="Times New Roman" w:cs="Times New Roman"/>
          <w:szCs w:val="24"/>
        </w:rPr>
        <w:t xml:space="preserve"> </w:t>
      </w:r>
    </w:p>
    <w:p w14:paraId="45037183" w14:textId="07F08314" w:rsidR="00BC0D8C" w:rsidRPr="00BC0D8C" w:rsidRDefault="00F249DD" w:rsidP="00F249DD">
      <w:pPr>
        <w:ind w:left="-15" w:right="6"/>
        <w:rPr>
          <w:rFonts w:ascii="Times New Roman" w:hAnsi="Times New Roman" w:cs="Times New Roman"/>
          <w:szCs w:val="24"/>
        </w:rPr>
      </w:pPr>
      <w:r w:rsidRPr="00F249DD">
        <w:rPr>
          <w:rFonts w:ascii="Times New Roman" w:hAnsi="Times New Roman" w:cs="Times New Roman"/>
          <w:szCs w:val="24"/>
        </w:rPr>
        <w:t xml:space="preserve">In analysis, specifically within the transference, nonviolent consciousness appears in service of the self through protests called unconscious enactments. And, although at times the very nature of these enactments may contain shaming or humiliating elements, they are an inherent aspect of the enactments, or the master/slave archetype; they do not emerge from the </w:t>
      </w:r>
      <w:r w:rsidRPr="00F249DD">
        <w:rPr>
          <w:rFonts w:ascii="Times New Roman" w:hAnsi="Times New Roman" w:cs="Times New Roman"/>
          <w:szCs w:val="24"/>
        </w:rPr>
        <w:lastRenderedPageBreak/>
        <w:t xml:space="preserve">analyst’s ego-seeking dominance.  </w:t>
      </w:r>
      <w:r>
        <w:rPr>
          <w:rFonts w:ascii="Times New Roman" w:hAnsi="Times New Roman" w:cs="Times New Roman"/>
          <w:szCs w:val="24"/>
        </w:rPr>
        <w:t xml:space="preserve">Indeed, </w:t>
      </w:r>
      <w:proofErr w:type="gramStart"/>
      <w:r w:rsidR="00472B30">
        <w:rPr>
          <w:rFonts w:ascii="Times New Roman" w:hAnsi="Times New Roman" w:cs="Times New Roman"/>
          <w:szCs w:val="24"/>
        </w:rPr>
        <w:t>It</w:t>
      </w:r>
      <w:proofErr w:type="gramEnd"/>
      <w:r w:rsidR="00472B30">
        <w:rPr>
          <w:rFonts w:ascii="Times New Roman" w:hAnsi="Times New Roman" w:cs="Times New Roman"/>
          <w:szCs w:val="24"/>
        </w:rPr>
        <w:t xml:space="preserve"> is through kinship libido</w:t>
      </w:r>
      <w:r w:rsidR="00BC0D8C">
        <w:rPr>
          <w:rFonts w:ascii="Times New Roman" w:hAnsi="Times New Roman" w:cs="Times New Roman"/>
          <w:szCs w:val="24"/>
        </w:rPr>
        <w:t>, or our common humanity, that</w:t>
      </w:r>
      <w:r w:rsidR="00472B30">
        <w:rPr>
          <w:rFonts w:ascii="Times New Roman" w:hAnsi="Times New Roman" w:cs="Times New Roman"/>
          <w:szCs w:val="24"/>
        </w:rPr>
        <w:t xml:space="preserve"> the analyst builds trust with the patient.  The analyst’s goal is to restore order to the patient’s threatened inner state of democracy, which has become defined by a one-sided ego driven attitude.  </w:t>
      </w:r>
      <w:r w:rsidR="00BC0D8C">
        <w:rPr>
          <w:rFonts w:ascii="Times New Roman" w:hAnsi="Times New Roman" w:cs="Times New Roman"/>
          <w:szCs w:val="24"/>
        </w:rPr>
        <w:t>The analyst restores the one-sided life to balance through the implementation of tactics of noncooperation or boycotts. Boycotts could be expressed through many forms of language; albeit physically (not speaking), emotionally, not responding and at times even disagreeing with destructive patterns through bearing the unbearable truth with the patient.  King speaks of this tactic as moral shaming:</w:t>
      </w:r>
    </w:p>
    <w:p w14:paraId="51CD4EC2" w14:textId="30267E64" w:rsidR="00BC0D8C" w:rsidRDefault="00BC0D8C" w:rsidP="00BC0D8C">
      <w:pPr>
        <w:spacing w:line="240" w:lineRule="auto"/>
        <w:ind w:left="695" w:right="6" w:firstLine="0"/>
        <w:rPr>
          <w:rFonts w:ascii="Times New Roman" w:hAnsi="Times New Roman" w:cs="Times New Roman"/>
          <w:szCs w:val="24"/>
        </w:rPr>
      </w:pPr>
      <w:r w:rsidRPr="00BC0D8C">
        <w:rPr>
          <w:rFonts w:ascii="Times New Roman" w:hAnsi="Times New Roman" w:cs="Times New Roman"/>
          <w:szCs w:val="24"/>
        </w:rPr>
        <w:t xml:space="preserve">The nonviolent resister (the analyst) must often express his protest through noncooperation or boycotts, but he realizes that these are not ends themselves; they are merely </w:t>
      </w:r>
      <w:proofErr w:type="gramStart"/>
      <w:r w:rsidRPr="00BC0D8C">
        <w:rPr>
          <w:rFonts w:ascii="Times New Roman" w:hAnsi="Times New Roman" w:cs="Times New Roman"/>
          <w:szCs w:val="24"/>
        </w:rPr>
        <w:t>means</w:t>
      </w:r>
      <w:proofErr w:type="gramEnd"/>
      <w:r w:rsidRPr="00BC0D8C">
        <w:rPr>
          <w:rFonts w:ascii="Times New Roman" w:hAnsi="Times New Roman" w:cs="Times New Roman"/>
          <w:szCs w:val="24"/>
        </w:rPr>
        <w:t xml:space="preserve"> to awaken a sense of moral shame in the opponent.  The end is redemption and reconciliation.  The aftermath of nonviolence is the creation of a beloved community while the aftermath of violence is tragic bitterness (King, 1958, p. 90).</w:t>
      </w:r>
    </w:p>
    <w:p w14:paraId="23A085A5" w14:textId="77777777" w:rsidR="00BC0D8C" w:rsidRDefault="00BC0D8C" w:rsidP="00472B30">
      <w:pPr>
        <w:ind w:left="-15" w:right="6"/>
        <w:rPr>
          <w:rFonts w:ascii="Times New Roman" w:hAnsi="Times New Roman" w:cs="Times New Roman"/>
          <w:szCs w:val="24"/>
        </w:rPr>
      </w:pPr>
    </w:p>
    <w:p w14:paraId="065338EF" w14:textId="0BC870EA" w:rsidR="007871A8" w:rsidRDefault="00472B30" w:rsidP="00472B30">
      <w:pPr>
        <w:ind w:left="-15" w:right="6"/>
        <w:rPr>
          <w:rFonts w:ascii="Times New Roman" w:hAnsi="Times New Roman" w:cs="Times New Roman"/>
          <w:szCs w:val="24"/>
        </w:rPr>
      </w:pPr>
      <w:r>
        <w:rPr>
          <w:rFonts w:ascii="Times New Roman" w:hAnsi="Times New Roman" w:cs="Times New Roman"/>
          <w:szCs w:val="24"/>
        </w:rPr>
        <w:t xml:space="preserve">To “awaken a sense of moral shame in the opponent” is to awaken the patient from their unconscious life through the doorway of consciousness.  </w:t>
      </w:r>
      <w:r w:rsidR="0028362E">
        <w:rPr>
          <w:rFonts w:ascii="Times New Roman" w:hAnsi="Times New Roman" w:cs="Times New Roman"/>
          <w:szCs w:val="24"/>
        </w:rPr>
        <w:t>T</w:t>
      </w:r>
      <w:r>
        <w:rPr>
          <w:rFonts w:ascii="Times New Roman" w:hAnsi="Times New Roman" w:cs="Times New Roman"/>
          <w:szCs w:val="24"/>
        </w:rPr>
        <w:t xml:space="preserve">he power of </w:t>
      </w:r>
      <w:r>
        <w:rPr>
          <w:rFonts w:ascii="Times New Roman" w:hAnsi="Times New Roman" w:cs="Times New Roman"/>
          <w:i/>
          <w:szCs w:val="24"/>
        </w:rPr>
        <w:t>Agape</w:t>
      </w:r>
      <w:r>
        <w:rPr>
          <w:rFonts w:ascii="Times New Roman" w:hAnsi="Times New Roman" w:cs="Times New Roman"/>
          <w:szCs w:val="24"/>
        </w:rPr>
        <w:t xml:space="preserve"> allows for the violent forces of consciousness to be known in both participants and co-creates the “beloved community” to which King refers. </w:t>
      </w:r>
    </w:p>
    <w:p w14:paraId="279BADA6" w14:textId="11D7CCF0" w:rsidR="00083015" w:rsidRPr="00FB14B1" w:rsidRDefault="00F7074E" w:rsidP="00C909B4">
      <w:pPr>
        <w:ind w:left="-15" w:right="6"/>
        <w:rPr>
          <w:rFonts w:ascii="Times New Roman" w:hAnsi="Times New Roman" w:cs="Times New Roman"/>
          <w:szCs w:val="24"/>
        </w:rPr>
      </w:pPr>
      <w:r w:rsidRPr="00FB14B1">
        <w:rPr>
          <w:rFonts w:ascii="Times New Roman" w:hAnsi="Times New Roman" w:cs="Times New Roman"/>
          <w:szCs w:val="24"/>
        </w:rPr>
        <w:t xml:space="preserve">In 1965, of the 15,156 blacks in Dallas County, Alabama, only 156 were registered to vote (Archives 1962). Thus, King chose Selma because it was the perfect crucible for the transformation of America’s racist split, for Selma had all the ingredients: a small southern town that contained a corrupt political system, a minority white population with a racist mentality whose rage was only </w:t>
      </w:r>
      <w:proofErr w:type="gramStart"/>
      <w:r w:rsidRPr="00FB14B1">
        <w:rPr>
          <w:rFonts w:ascii="Times New Roman" w:hAnsi="Times New Roman" w:cs="Times New Roman"/>
          <w:szCs w:val="24"/>
        </w:rPr>
        <w:t>a hair’s breath</w:t>
      </w:r>
      <w:proofErr w:type="gramEnd"/>
      <w:r w:rsidRPr="00FB14B1">
        <w:rPr>
          <w:rFonts w:ascii="Times New Roman" w:hAnsi="Times New Roman" w:cs="Times New Roman"/>
          <w:szCs w:val="24"/>
        </w:rPr>
        <w:t xml:space="preserve"> away from exploding. And, lastly, King knew that Selma would capture the attention of the national press, </w:t>
      </w:r>
      <w:r w:rsidR="008019AB">
        <w:rPr>
          <w:rFonts w:ascii="Times New Roman" w:hAnsi="Times New Roman" w:cs="Times New Roman"/>
          <w:szCs w:val="24"/>
        </w:rPr>
        <w:t xml:space="preserve">which symbolized </w:t>
      </w:r>
      <w:r w:rsidRPr="00FB14B1">
        <w:rPr>
          <w:rFonts w:ascii="Times New Roman" w:hAnsi="Times New Roman" w:cs="Times New Roman"/>
          <w:szCs w:val="24"/>
        </w:rPr>
        <w:t xml:space="preserve">the lens of consciousness from which the new collective psychic position would emerge. He also brought to Selma tremendous gravitas. Whereas his title as a Nobel Laureate, peace activist, and his people’s Moses brought him international acclaim, his personal suffering and physical brushes with death </w:t>
      </w:r>
      <w:r w:rsidRPr="00FB14B1">
        <w:rPr>
          <w:rFonts w:ascii="Times New Roman" w:hAnsi="Times New Roman" w:cs="Times New Roman"/>
          <w:szCs w:val="24"/>
        </w:rPr>
        <w:lastRenderedPageBreak/>
        <w:t>endowed him with the role of suffering savior and shaman-healer. King also embraced the necessary and transcendent role of the archetypal trickster. These qualities would be sorely tested in Selma, but after the challenges of the Montgomery bus boycotts and the Birmingham riots, King was ready.</w:t>
      </w:r>
    </w:p>
    <w:p w14:paraId="7D3A98E4" w14:textId="461FA875" w:rsidR="009D0550" w:rsidRDefault="00F7074E" w:rsidP="008019AB">
      <w:pPr>
        <w:ind w:right="6" w:firstLine="695"/>
        <w:rPr>
          <w:rFonts w:ascii="Times New Roman" w:hAnsi="Times New Roman" w:cs="Times New Roman"/>
          <w:szCs w:val="24"/>
        </w:rPr>
      </w:pPr>
      <w:r w:rsidRPr="00FB14B1">
        <w:rPr>
          <w:rFonts w:ascii="Times New Roman" w:hAnsi="Times New Roman" w:cs="Times New Roman"/>
          <w:szCs w:val="24"/>
        </w:rPr>
        <w:t xml:space="preserve">The tactics King implemented to bring consciousness to the South were familiar to the marchers, for King had borrowed those tactics from the slave myth of Uncle Remus and from its central characters, Brer Rabbit and the Fox. </w:t>
      </w:r>
      <w:r w:rsidR="00C909B4">
        <w:rPr>
          <w:rFonts w:ascii="Times New Roman" w:hAnsi="Times New Roman" w:cs="Times New Roman"/>
          <w:szCs w:val="24"/>
        </w:rPr>
        <w:t>These characters were unconscious extensions of the inner master-slave pattern projected into stories of humor and aggression</w:t>
      </w:r>
      <w:r w:rsidR="008019AB">
        <w:rPr>
          <w:rFonts w:ascii="Times New Roman" w:hAnsi="Times New Roman" w:cs="Times New Roman"/>
          <w:szCs w:val="24"/>
        </w:rPr>
        <w:t xml:space="preserve">. </w:t>
      </w:r>
      <w:r w:rsidR="00E37438">
        <w:rPr>
          <w:rFonts w:ascii="Times New Roman" w:hAnsi="Times New Roman" w:cs="Times New Roman"/>
          <w:szCs w:val="24"/>
        </w:rPr>
        <w:t>The marchers</w:t>
      </w:r>
      <w:r w:rsidR="008019AB">
        <w:rPr>
          <w:rFonts w:ascii="Times New Roman" w:hAnsi="Times New Roman" w:cs="Times New Roman"/>
          <w:szCs w:val="24"/>
        </w:rPr>
        <w:t>’</w:t>
      </w:r>
      <w:r w:rsidR="00E37438">
        <w:rPr>
          <w:rFonts w:ascii="Times New Roman" w:hAnsi="Times New Roman" w:cs="Times New Roman"/>
          <w:szCs w:val="24"/>
        </w:rPr>
        <w:t xml:space="preserve"> transgenerational trauma had been </w:t>
      </w:r>
      <w:r w:rsidR="009D0550">
        <w:rPr>
          <w:rFonts w:ascii="Times New Roman" w:hAnsi="Times New Roman" w:cs="Times New Roman"/>
          <w:szCs w:val="24"/>
        </w:rPr>
        <w:t>integrated</w:t>
      </w:r>
      <w:r w:rsidR="00E37438">
        <w:rPr>
          <w:rFonts w:ascii="Times New Roman" w:hAnsi="Times New Roman" w:cs="Times New Roman"/>
          <w:szCs w:val="24"/>
        </w:rPr>
        <w:t xml:space="preserve"> for generations </w:t>
      </w:r>
      <w:proofErr w:type="gramStart"/>
      <w:r w:rsidR="00E37438">
        <w:rPr>
          <w:rFonts w:ascii="Times New Roman" w:hAnsi="Times New Roman" w:cs="Times New Roman"/>
          <w:szCs w:val="24"/>
        </w:rPr>
        <w:t>through the use of</w:t>
      </w:r>
      <w:proofErr w:type="gramEnd"/>
      <w:r w:rsidR="00E37438">
        <w:rPr>
          <w:rFonts w:ascii="Times New Roman" w:hAnsi="Times New Roman" w:cs="Times New Roman"/>
          <w:szCs w:val="24"/>
        </w:rPr>
        <w:t xml:space="preserve"> myth, which </w:t>
      </w:r>
      <w:r w:rsidR="009D0550">
        <w:rPr>
          <w:rFonts w:ascii="Times New Roman" w:hAnsi="Times New Roman" w:cs="Times New Roman"/>
          <w:szCs w:val="24"/>
        </w:rPr>
        <w:t xml:space="preserve">not only maintained ancestral connection through </w:t>
      </w:r>
      <w:r w:rsidR="0034709B">
        <w:rPr>
          <w:rFonts w:ascii="Times New Roman" w:hAnsi="Times New Roman" w:cs="Times New Roman"/>
          <w:szCs w:val="24"/>
        </w:rPr>
        <w:t xml:space="preserve">narrative, but conveyed messages of wit and </w:t>
      </w:r>
      <w:r w:rsidR="009D0550">
        <w:rPr>
          <w:rFonts w:ascii="Times New Roman" w:hAnsi="Times New Roman" w:cs="Times New Roman"/>
          <w:szCs w:val="24"/>
        </w:rPr>
        <w:t>resilienc</w:t>
      </w:r>
      <w:r w:rsidR="0034709B">
        <w:rPr>
          <w:rFonts w:ascii="Times New Roman" w:hAnsi="Times New Roman" w:cs="Times New Roman"/>
          <w:szCs w:val="24"/>
        </w:rPr>
        <w:t>y</w:t>
      </w:r>
      <w:r w:rsidR="009D0550">
        <w:rPr>
          <w:rFonts w:ascii="Times New Roman" w:hAnsi="Times New Roman" w:cs="Times New Roman"/>
          <w:szCs w:val="24"/>
        </w:rPr>
        <w:t xml:space="preserve"> in the face of extreme suffering. </w:t>
      </w:r>
      <w:r w:rsidR="008019AB">
        <w:rPr>
          <w:rFonts w:ascii="Times New Roman" w:hAnsi="Times New Roman" w:cs="Times New Roman"/>
          <w:szCs w:val="24"/>
        </w:rPr>
        <w:t xml:space="preserve"> In their article</w:t>
      </w:r>
      <w:r w:rsidR="009D0550">
        <w:rPr>
          <w:rFonts w:ascii="Times New Roman" w:hAnsi="Times New Roman" w:cs="Times New Roman"/>
          <w:szCs w:val="24"/>
        </w:rPr>
        <w:t xml:space="preserve"> </w:t>
      </w:r>
      <w:r w:rsidR="0083023F" w:rsidRPr="0083023F">
        <w:rPr>
          <w:rFonts w:ascii="Times New Roman" w:hAnsi="Times New Roman" w:cs="Times New Roman"/>
          <w:szCs w:val="24"/>
          <w:u w:val="single"/>
        </w:rPr>
        <w:t>Transgenerational transmission of trauma and resilience: a qualitative study with Brazilian offspring of Holocaust survivors</w:t>
      </w:r>
      <w:r w:rsidR="0083023F" w:rsidRPr="0083023F">
        <w:rPr>
          <w:rFonts w:ascii="Times New Roman" w:hAnsi="Times New Roman" w:cs="Times New Roman"/>
          <w:szCs w:val="24"/>
        </w:rPr>
        <w:t xml:space="preserve">, </w:t>
      </w:r>
      <w:r w:rsidR="008019AB">
        <w:rPr>
          <w:rFonts w:ascii="Times New Roman" w:hAnsi="Times New Roman" w:cs="Times New Roman"/>
          <w:szCs w:val="24"/>
        </w:rPr>
        <w:t xml:space="preserve"> authors </w:t>
      </w:r>
      <w:r w:rsidR="008019AB" w:rsidRPr="008019AB">
        <w:rPr>
          <w:rFonts w:ascii="Times New Roman" w:hAnsi="Times New Roman" w:cs="Times New Roman"/>
          <w:szCs w:val="24"/>
        </w:rPr>
        <w:t>Braga, Mello and Fiks (2012)</w:t>
      </w:r>
      <w:r w:rsidR="008019AB">
        <w:rPr>
          <w:rFonts w:ascii="Times New Roman" w:hAnsi="Times New Roman" w:cs="Times New Roman"/>
          <w:szCs w:val="24"/>
        </w:rPr>
        <w:t xml:space="preserve"> contend that </w:t>
      </w:r>
      <w:r w:rsidR="009D0550">
        <w:rPr>
          <w:rFonts w:ascii="Times New Roman" w:hAnsi="Times New Roman" w:cs="Times New Roman"/>
          <w:szCs w:val="24"/>
        </w:rPr>
        <w:t>the methods of communication utilized by survivors on subsequent generations of family members, “has a significant impact on the manner in which members of the second generation (and beyond) integrate their parents’ traumatic experience into their lives</w:t>
      </w:r>
      <w:r w:rsidR="0034709B">
        <w:rPr>
          <w:rFonts w:ascii="Times New Roman" w:hAnsi="Times New Roman" w:cs="Times New Roman"/>
          <w:szCs w:val="24"/>
        </w:rPr>
        <w:t xml:space="preserve">…The presence of an open, loving communication style enabled creation of symbolization mechanisms, which, in turn, favored resilient outcomes” (p.4).  </w:t>
      </w:r>
      <w:r w:rsidR="008019AB">
        <w:rPr>
          <w:rFonts w:ascii="Times New Roman" w:hAnsi="Times New Roman" w:cs="Times New Roman"/>
          <w:szCs w:val="24"/>
        </w:rPr>
        <w:t xml:space="preserve"> </w:t>
      </w:r>
      <w:r w:rsidR="0034709B">
        <w:rPr>
          <w:rFonts w:ascii="Times New Roman" w:hAnsi="Times New Roman" w:cs="Times New Roman"/>
          <w:szCs w:val="24"/>
        </w:rPr>
        <w:t xml:space="preserve">  Again, Braga, Mello, and Fiks cite results of their transgenerational study on trauma:  </w:t>
      </w:r>
    </w:p>
    <w:p w14:paraId="2FD6CFF5" w14:textId="5079CDB1" w:rsidR="0034709B" w:rsidRDefault="0034709B" w:rsidP="0034709B">
      <w:pPr>
        <w:spacing w:line="240" w:lineRule="auto"/>
        <w:ind w:left="1435" w:right="6" w:firstLine="0"/>
        <w:rPr>
          <w:rFonts w:ascii="Times New Roman" w:hAnsi="Times New Roman" w:cs="Times New Roman"/>
          <w:szCs w:val="24"/>
        </w:rPr>
      </w:pPr>
      <w:r>
        <w:rPr>
          <w:rFonts w:ascii="Times New Roman" w:hAnsi="Times New Roman" w:cs="Times New Roman"/>
          <w:szCs w:val="24"/>
        </w:rPr>
        <w:t>The use of linguistic resources, such as jokes and comic tirades, enables a peculiar approach to the traumatic experience: while it makes the issue easier to address, it simultaneously serves to denounce the violence experienced.  In these cases, humor may be viewed as a sort of symbolic displacement, at once allowing the survivor to present and repudiate the traumatic experience without distancing himself or herself from it, creating something of a cushion to lessen the impact of traumatic experience (p. 4).</w:t>
      </w:r>
    </w:p>
    <w:p w14:paraId="3E9B0041" w14:textId="1C631A31" w:rsidR="00E92593" w:rsidRDefault="00E92593" w:rsidP="0083023F">
      <w:pPr>
        <w:ind w:right="6" w:firstLine="0"/>
        <w:rPr>
          <w:rFonts w:ascii="Times New Roman" w:hAnsi="Times New Roman" w:cs="Times New Roman"/>
          <w:szCs w:val="24"/>
        </w:rPr>
      </w:pPr>
    </w:p>
    <w:p w14:paraId="4415283F" w14:textId="503753D4" w:rsidR="00CD27A4" w:rsidRDefault="00CD27A4">
      <w:pPr>
        <w:ind w:left="-15" w:right="6"/>
        <w:rPr>
          <w:rFonts w:ascii="Times New Roman" w:hAnsi="Times New Roman" w:cs="Times New Roman"/>
          <w:szCs w:val="24"/>
        </w:rPr>
      </w:pPr>
      <w:r>
        <w:rPr>
          <w:rFonts w:ascii="Times New Roman" w:hAnsi="Times New Roman" w:cs="Times New Roman"/>
          <w:szCs w:val="24"/>
        </w:rPr>
        <w:t xml:space="preserve">Humor and suffering weaved within myth and song allowed </w:t>
      </w:r>
      <w:r w:rsidR="0011434F">
        <w:rPr>
          <w:rFonts w:ascii="Times New Roman" w:hAnsi="Times New Roman" w:cs="Times New Roman"/>
          <w:szCs w:val="24"/>
        </w:rPr>
        <w:t>mostly uneducated</w:t>
      </w:r>
      <w:r>
        <w:rPr>
          <w:rFonts w:ascii="Times New Roman" w:hAnsi="Times New Roman" w:cs="Times New Roman"/>
          <w:szCs w:val="24"/>
        </w:rPr>
        <w:t xml:space="preserve"> slaves</w:t>
      </w:r>
      <w:r w:rsidR="0011434F">
        <w:rPr>
          <w:rFonts w:ascii="Times New Roman" w:hAnsi="Times New Roman" w:cs="Times New Roman"/>
          <w:szCs w:val="24"/>
        </w:rPr>
        <w:t>, who could not read or write, the capacity to</w:t>
      </w:r>
      <w:r>
        <w:rPr>
          <w:rFonts w:ascii="Times New Roman" w:hAnsi="Times New Roman" w:cs="Times New Roman"/>
          <w:szCs w:val="24"/>
        </w:rPr>
        <w:t xml:space="preserve"> mediate suffering with each other, a</w:t>
      </w:r>
      <w:r w:rsidR="0011434F">
        <w:rPr>
          <w:rFonts w:ascii="Times New Roman" w:hAnsi="Times New Roman" w:cs="Times New Roman"/>
          <w:szCs w:val="24"/>
        </w:rPr>
        <w:t>s well as the</w:t>
      </w:r>
      <w:r>
        <w:rPr>
          <w:rFonts w:ascii="Times New Roman" w:hAnsi="Times New Roman" w:cs="Times New Roman"/>
          <w:szCs w:val="24"/>
        </w:rPr>
        <w:t xml:space="preserve"> </w:t>
      </w:r>
      <w:r>
        <w:rPr>
          <w:rFonts w:ascii="Times New Roman" w:hAnsi="Times New Roman" w:cs="Times New Roman"/>
          <w:szCs w:val="24"/>
        </w:rPr>
        <w:lastRenderedPageBreak/>
        <w:t>means to record, preserve and protect their heritage</w:t>
      </w:r>
      <w:r w:rsidR="0011434F">
        <w:rPr>
          <w:rFonts w:ascii="Times New Roman" w:hAnsi="Times New Roman" w:cs="Times New Roman"/>
          <w:szCs w:val="24"/>
        </w:rPr>
        <w:t>.  Moreover, myth and song</w:t>
      </w:r>
      <w:r>
        <w:rPr>
          <w:rFonts w:ascii="Times New Roman" w:hAnsi="Times New Roman" w:cs="Times New Roman"/>
          <w:szCs w:val="24"/>
        </w:rPr>
        <w:t xml:space="preserve"> provided a format from which </w:t>
      </w:r>
      <w:r w:rsidR="0011434F">
        <w:rPr>
          <w:rFonts w:ascii="Times New Roman" w:hAnsi="Times New Roman" w:cs="Times New Roman"/>
          <w:szCs w:val="24"/>
        </w:rPr>
        <w:t>slaves</w:t>
      </w:r>
      <w:r>
        <w:rPr>
          <w:rFonts w:ascii="Times New Roman" w:hAnsi="Times New Roman" w:cs="Times New Roman"/>
          <w:szCs w:val="24"/>
        </w:rPr>
        <w:t xml:space="preserve"> could communicate to each other through codes embedded </w:t>
      </w:r>
      <w:r w:rsidR="005F39C7">
        <w:rPr>
          <w:rFonts w:ascii="Times New Roman" w:hAnsi="Times New Roman" w:cs="Times New Roman"/>
          <w:szCs w:val="24"/>
        </w:rPr>
        <w:t>in a u</w:t>
      </w:r>
      <w:r w:rsidR="0011434F">
        <w:rPr>
          <w:rFonts w:ascii="Times New Roman" w:hAnsi="Times New Roman" w:cs="Times New Roman"/>
          <w:szCs w:val="24"/>
        </w:rPr>
        <w:t xml:space="preserve">nique </w:t>
      </w:r>
      <w:r>
        <w:rPr>
          <w:rFonts w:ascii="Times New Roman" w:hAnsi="Times New Roman" w:cs="Times New Roman"/>
          <w:szCs w:val="24"/>
        </w:rPr>
        <w:t xml:space="preserve">language white slave masters did not understand.  These capacities </w:t>
      </w:r>
      <w:r w:rsidR="0011434F">
        <w:rPr>
          <w:rFonts w:ascii="Times New Roman" w:hAnsi="Times New Roman" w:cs="Times New Roman"/>
          <w:szCs w:val="24"/>
        </w:rPr>
        <w:t>to</w:t>
      </w:r>
      <w:r>
        <w:rPr>
          <w:rFonts w:ascii="Times New Roman" w:hAnsi="Times New Roman" w:cs="Times New Roman"/>
          <w:szCs w:val="24"/>
        </w:rPr>
        <w:t xml:space="preserve"> overcome suffering through subtle and obvious forms of manipulation and trickery </w:t>
      </w:r>
      <w:r w:rsidR="00691BE8">
        <w:rPr>
          <w:rFonts w:ascii="Times New Roman" w:hAnsi="Times New Roman" w:cs="Times New Roman"/>
          <w:szCs w:val="24"/>
        </w:rPr>
        <w:t xml:space="preserve">unwittingly provided an outlet </w:t>
      </w:r>
      <w:r w:rsidR="005F39C7">
        <w:rPr>
          <w:rFonts w:ascii="Times New Roman" w:hAnsi="Times New Roman" w:cs="Times New Roman"/>
          <w:szCs w:val="24"/>
        </w:rPr>
        <w:t xml:space="preserve">for the </w:t>
      </w:r>
      <w:r w:rsidR="00691BE8">
        <w:rPr>
          <w:rFonts w:ascii="Times New Roman" w:hAnsi="Times New Roman" w:cs="Times New Roman"/>
          <w:szCs w:val="24"/>
        </w:rPr>
        <w:t xml:space="preserve">Civil Rights marchers in 1965, when </w:t>
      </w:r>
      <w:r w:rsidR="0011434F">
        <w:rPr>
          <w:rFonts w:ascii="Times New Roman" w:hAnsi="Times New Roman" w:cs="Times New Roman"/>
          <w:szCs w:val="24"/>
        </w:rPr>
        <w:t xml:space="preserve">trickster tactics </w:t>
      </w:r>
      <w:r w:rsidR="00691BE8">
        <w:rPr>
          <w:rFonts w:ascii="Times New Roman" w:hAnsi="Times New Roman" w:cs="Times New Roman"/>
          <w:szCs w:val="24"/>
        </w:rPr>
        <w:t>became the central psychological tool of the movement.</w:t>
      </w:r>
    </w:p>
    <w:p w14:paraId="13E7BA3B" w14:textId="09740CA1" w:rsidR="007871A8" w:rsidRPr="00FB14B1" w:rsidRDefault="00F7074E">
      <w:pPr>
        <w:ind w:left="-15" w:right="6"/>
        <w:rPr>
          <w:rFonts w:ascii="Times New Roman" w:hAnsi="Times New Roman" w:cs="Times New Roman"/>
          <w:szCs w:val="24"/>
        </w:rPr>
      </w:pPr>
      <w:r w:rsidRPr="00FB14B1">
        <w:rPr>
          <w:rFonts w:ascii="Times New Roman" w:hAnsi="Times New Roman" w:cs="Times New Roman"/>
          <w:szCs w:val="24"/>
        </w:rPr>
        <w:t xml:space="preserve">Malcolm Gladwell, in his book </w:t>
      </w:r>
      <w:r w:rsidRPr="00FB14B1">
        <w:rPr>
          <w:rFonts w:ascii="Times New Roman" w:hAnsi="Times New Roman" w:cs="Times New Roman"/>
          <w:i/>
          <w:szCs w:val="24"/>
        </w:rPr>
        <w:t>David and Goliath</w:t>
      </w:r>
      <w:r w:rsidRPr="00FB14B1">
        <w:rPr>
          <w:rFonts w:ascii="Times New Roman" w:hAnsi="Times New Roman" w:cs="Times New Roman"/>
          <w:szCs w:val="24"/>
        </w:rPr>
        <w:t xml:space="preserve"> (2013), discussed the Civil Rights marchers as tricksters who changed history through utilizing tactics familiar to slaves, whose victimized position in their relationship with the master forced them to be creative with their resources as a means of channeling their aggressions and manipulating their oppressors. King implemented tried-and-true slave tactics to trick the white man and get him to “tip his hand” (Gladwell, 2013, p. 181), thus revealing the white man’s shadow side and entrapping him in his own destructive tendencies. As Gladwell stated,</w:t>
      </w:r>
    </w:p>
    <w:p w14:paraId="3BE01B43" w14:textId="77777777" w:rsidR="007871A8" w:rsidRPr="00FB14B1" w:rsidRDefault="00F7074E">
      <w:pPr>
        <w:spacing w:after="276" w:line="226" w:lineRule="auto"/>
        <w:ind w:left="1440" w:right="6" w:firstLine="0"/>
        <w:rPr>
          <w:rFonts w:ascii="Times New Roman" w:hAnsi="Times New Roman" w:cs="Times New Roman"/>
          <w:szCs w:val="24"/>
        </w:rPr>
      </w:pPr>
      <w:r w:rsidRPr="00FB14B1">
        <w:rPr>
          <w:rFonts w:ascii="Times New Roman" w:hAnsi="Times New Roman" w:cs="Times New Roman"/>
          <w:szCs w:val="24"/>
        </w:rPr>
        <w:t xml:space="preserve">At the center of many of the world’s oppressed cultures stands the figure of the “trickster hero.” In legend and song, he appears in the form of a seemingly innocuous animal that triumphs over others much larger than himself through cunning and guile…Among American slaves, the trickster was often the </w:t>
      </w:r>
      <w:proofErr w:type="gramStart"/>
      <w:r w:rsidR="007B2749" w:rsidRPr="00FB14B1">
        <w:rPr>
          <w:rFonts w:ascii="Times New Roman" w:hAnsi="Times New Roman" w:cs="Times New Roman"/>
          <w:szCs w:val="24"/>
        </w:rPr>
        <w:t>short tailed</w:t>
      </w:r>
      <w:proofErr w:type="gramEnd"/>
      <w:r w:rsidRPr="00FB14B1">
        <w:rPr>
          <w:rFonts w:ascii="Times New Roman" w:hAnsi="Times New Roman" w:cs="Times New Roman"/>
          <w:szCs w:val="24"/>
        </w:rPr>
        <w:t xml:space="preserve"> Brer Rabbit. “De rabbit is de slickest o’ all de animals de </w:t>
      </w:r>
      <w:proofErr w:type="spellStart"/>
      <w:r w:rsidRPr="00FB14B1">
        <w:rPr>
          <w:rFonts w:ascii="Times New Roman" w:hAnsi="Times New Roman" w:cs="Times New Roman"/>
          <w:szCs w:val="24"/>
        </w:rPr>
        <w:t>Lawd</w:t>
      </w:r>
      <w:proofErr w:type="spellEnd"/>
      <w:r w:rsidRPr="00FB14B1">
        <w:rPr>
          <w:rFonts w:ascii="Times New Roman" w:hAnsi="Times New Roman" w:cs="Times New Roman"/>
          <w:szCs w:val="24"/>
        </w:rPr>
        <w:t xml:space="preserve"> ever, made, He </w:t>
      </w:r>
      <w:proofErr w:type="spellStart"/>
      <w:r w:rsidRPr="00FB14B1">
        <w:rPr>
          <w:rFonts w:ascii="Times New Roman" w:hAnsi="Times New Roman" w:cs="Times New Roman"/>
          <w:szCs w:val="24"/>
        </w:rPr>
        <w:t>ain’t</w:t>
      </w:r>
      <w:proofErr w:type="spellEnd"/>
      <w:r w:rsidRPr="00FB14B1">
        <w:rPr>
          <w:rFonts w:ascii="Times New Roman" w:hAnsi="Times New Roman" w:cs="Times New Roman"/>
          <w:szCs w:val="24"/>
        </w:rPr>
        <w:t xml:space="preserve"> de biggest, </w:t>
      </w:r>
      <w:proofErr w:type="spellStart"/>
      <w:r w:rsidRPr="00FB14B1">
        <w:rPr>
          <w:rFonts w:ascii="Times New Roman" w:hAnsi="Times New Roman" w:cs="Times New Roman"/>
          <w:szCs w:val="24"/>
        </w:rPr>
        <w:t>an</w:t>
      </w:r>
      <w:proofErr w:type="spellEnd"/>
      <w:r w:rsidRPr="00FB14B1">
        <w:rPr>
          <w:rFonts w:ascii="Times New Roman" w:hAnsi="Times New Roman" w:cs="Times New Roman"/>
          <w:szCs w:val="24"/>
        </w:rPr>
        <w:t xml:space="preserve"> he </w:t>
      </w:r>
      <w:proofErr w:type="spellStart"/>
      <w:r w:rsidRPr="00FB14B1">
        <w:rPr>
          <w:rFonts w:ascii="Times New Roman" w:hAnsi="Times New Roman" w:cs="Times New Roman"/>
          <w:szCs w:val="24"/>
        </w:rPr>
        <w:t>ain’t</w:t>
      </w:r>
      <w:proofErr w:type="spellEnd"/>
      <w:r w:rsidRPr="00FB14B1">
        <w:rPr>
          <w:rFonts w:ascii="Times New Roman" w:hAnsi="Times New Roman" w:cs="Times New Roman"/>
          <w:szCs w:val="24"/>
        </w:rPr>
        <w:t xml:space="preserve"> de loudest but he </w:t>
      </w:r>
      <w:proofErr w:type="spellStart"/>
      <w:r w:rsidRPr="00FB14B1">
        <w:rPr>
          <w:rFonts w:ascii="Times New Roman" w:hAnsi="Times New Roman" w:cs="Times New Roman"/>
          <w:szCs w:val="24"/>
        </w:rPr>
        <w:t>sho</w:t>
      </w:r>
      <w:proofErr w:type="spellEnd"/>
      <w:r w:rsidRPr="00FB14B1">
        <w:rPr>
          <w:rFonts w:ascii="Times New Roman" w:hAnsi="Times New Roman" w:cs="Times New Roman"/>
          <w:szCs w:val="24"/>
        </w:rPr>
        <w:t xml:space="preserve">’ am de slickest. If he </w:t>
      </w:r>
      <w:proofErr w:type="spellStart"/>
      <w:r w:rsidRPr="00FB14B1">
        <w:rPr>
          <w:rFonts w:ascii="Times New Roman" w:hAnsi="Times New Roman" w:cs="Times New Roman"/>
          <w:szCs w:val="24"/>
        </w:rPr>
        <w:t>gits</w:t>
      </w:r>
      <w:proofErr w:type="spellEnd"/>
      <w:r w:rsidRPr="00FB14B1">
        <w:rPr>
          <w:rFonts w:ascii="Times New Roman" w:hAnsi="Times New Roman" w:cs="Times New Roman"/>
          <w:szCs w:val="24"/>
        </w:rPr>
        <w:t xml:space="preserve"> in trouble he </w:t>
      </w:r>
      <w:proofErr w:type="spellStart"/>
      <w:r w:rsidRPr="00FB14B1">
        <w:rPr>
          <w:rFonts w:ascii="Times New Roman" w:hAnsi="Times New Roman" w:cs="Times New Roman"/>
          <w:szCs w:val="24"/>
        </w:rPr>
        <w:t>gits</w:t>
      </w:r>
      <w:proofErr w:type="spellEnd"/>
      <w:r w:rsidRPr="00FB14B1">
        <w:rPr>
          <w:rFonts w:ascii="Times New Roman" w:hAnsi="Times New Roman" w:cs="Times New Roman"/>
          <w:szCs w:val="24"/>
        </w:rPr>
        <w:t xml:space="preserve"> out by </w:t>
      </w:r>
      <w:proofErr w:type="spellStart"/>
      <w:r w:rsidRPr="00FB14B1">
        <w:rPr>
          <w:rFonts w:ascii="Times New Roman" w:hAnsi="Times New Roman" w:cs="Times New Roman"/>
          <w:szCs w:val="24"/>
        </w:rPr>
        <w:t>gittin</w:t>
      </w:r>
      <w:proofErr w:type="spellEnd"/>
      <w:r w:rsidRPr="00FB14B1">
        <w:rPr>
          <w:rFonts w:ascii="Times New Roman" w:hAnsi="Times New Roman" w:cs="Times New Roman"/>
          <w:szCs w:val="24"/>
        </w:rPr>
        <w:t xml:space="preserve">’ somebody else in” (2013, p. 171). </w:t>
      </w:r>
    </w:p>
    <w:p w14:paraId="1F82AB2A" w14:textId="77777777" w:rsidR="007871A8" w:rsidRPr="00FB14B1" w:rsidRDefault="00F7074E" w:rsidP="007B2749">
      <w:pPr>
        <w:ind w:left="-15" w:right="6"/>
        <w:rPr>
          <w:rFonts w:ascii="Times New Roman" w:hAnsi="Times New Roman" w:cs="Times New Roman"/>
          <w:szCs w:val="24"/>
        </w:rPr>
      </w:pPr>
      <w:r w:rsidRPr="00FB14B1">
        <w:rPr>
          <w:rFonts w:ascii="Times New Roman" w:hAnsi="Times New Roman" w:cs="Times New Roman"/>
          <w:szCs w:val="24"/>
        </w:rPr>
        <w:t xml:space="preserve">In one poignant tale Brer Rabbit falls into a well. As Brer Fox passes by, Brer Rabbit entices Brer Fox into the trap: “Git ‘long ‘way </w:t>
      </w:r>
      <w:proofErr w:type="spellStart"/>
      <w:r w:rsidRPr="00FB14B1">
        <w:rPr>
          <w:rFonts w:ascii="Times New Roman" w:hAnsi="Times New Roman" w:cs="Times New Roman"/>
          <w:szCs w:val="24"/>
        </w:rPr>
        <w:t>f’om</w:t>
      </w:r>
      <w:proofErr w:type="spellEnd"/>
      <w:r w:rsidRPr="00FB14B1">
        <w:rPr>
          <w:rFonts w:ascii="Times New Roman" w:hAnsi="Times New Roman" w:cs="Times New Roman"/>
          <w:szCs w:val="24"/>
        </w:rPr>
        <w:t xml:space="preserve"> here. </w:t>
      </w:r>
      <w:proofErr w:type="spellStart"/>
      <w:r w:rsidRPr="00FB14B1">
        <w:rPr>
          <w:rFonts w:ascii="Times New Roman" w:hAnsi="Times New Roman" w:cs="Times New Roman"/>
          <w:szCs w:val="24"/>
        </w:rPr>
        <w:t>Dere</w:t>
      </w:r>
      <w:proofErr w:type="spellEnd"/>
      <w:r w:rsidRPr="00FB14B1">
        <w:rPr>
          <w:rFonts w:ascii="Times New Roman" w:hAnsi="Times New Roman" w:cs="Times New Roman"/>
          <w:szCs w:val="24"/>
        </w:rPr>
        <w:t xml:space="preserve"> </w:t>
      </w:r>
      <w:proofErr w:type="spellStart"/>
      <w:r w:rsidRPr="00FB14B1">
        <w:rPr>
          <w:rFonts w:ascii="Times New Roman" w:hAnsi="Times New Roman" w:cs="Times New Roman"/>
          <w:szCs w:val="24"/>
        </w:rPr>
        <w:t>aint’t</w:t>
      </w:r>
      <w:proofErr w:type="spellEnd"/>
      <w:r w:rsidRPr="00FB14B1">
        <w:rPr>
          <w:rFonts w:ascii="Times New Roman" w:hAnsi="Times New Roman" w:cs="Times New Roman"/>
          <w:szCs w:val="24"/>
        </w:rPr>
        <w:t xml:space="preserve"> room </w:t>
      </w:r>
      <w:proofErr w:type="spellStart"/>
      <w:r w:rsidRPr="00FB14B1">
        <w:rPr>
          <w:rFonts w:ascii="Times New Roman" w:hAnsi="Times New Roman" w:cs="Times New Roman"/>
          <w:szCs w:val="24"/>
        </w:rPr>
        <w:t>fur</w:t>
      </w:r>
      <w:proofErr w:type="spellEnd"/>
      <w:r w:rsidRPr="00FB14B1">
        <w:rPr>
          <w:rFonts w:ascii="Times New Roman" w:hAnsi="Times New Roman" w:cs="Times New Roman"/>
          <w:szCs w:val="24"/>
        </w:rPr>
        <w:t xml:space="preserve"> two. Hit’s mighty hot up </w:t>
      </w:r>
      <w:proofErr w:type="spellStart"/>
      <w:r w:rsidRPr="00FB14B1">
        <w:rPr>
          <w:rFonts w:ascii="Times New Roman" w:hAnsi="Times New Roman" w:cs="Times New Roman"/>
          <w:szCs w:val="24"/>
        </w:rPr>
        <w:t>dere</w:t>
      </w:r>
      <w:proofErr w:type="spellEnd"/>
      <w:r w:rsidRPr="00FB14B1">
        <w:rPr>
          <w:rFonts w:ascii="Times New Roman" w:hAnsi="Times New Roman" w:cs="Times New Roman"/>
          <w:szCs w:val="24"/>
        </w:rPr>
        <w:t xml:space="preserve"> and nice an’ cool down here. Don’ </w:t>
      </w:r>
      <w:proofErr w:type="gramStart"/>
      <w:r w:rsidRPr="00FB14B1">
        <w:rPr>
          <w:rFonts w:ascii="Times New Roman" w:hAnsi="Times New Roman" w:cs="Times New Roman"/>
          <w:szCs w:val="24"/>
        </w:rPr>
        <w:t>you</w:t>
      </w:r>
      <w:proofErr w:type="gramEnd"/>
      <w:r w:rsidRPr="00FB14B1">
        <w:rPr>
          <w:rFonts w:ascii="Times New Roman" w:hAnsi="Times New Roman" w:cs="Times New Roman"/>
          <w:szCs w:val="24"/>
        </w:rPr>
        <w:t xml:space="preserve"> git in </w:t>
      </w:r>
      <w:proofErr w:type="spellStart"/>
      <w:r w:rsidRPr="00FB14B1">
        <w:rPr>
          <w:rFonts w:ascii="Times New Roman" w:hAnsi="Times New Roman" w:cs="Times New Roman"/>
          <w:szCs w:val="24"/>
        </w:rPr>
        <w:t>dat</w:t>
      </w:r>
      <w:proofErr w:type="spellEnd"/>
      <w:r w:rsidRPr="00FB14B1">
        <w:rPr>
          <w:rFonts w:ascii="Times New Roman" w:hAnsi="Times New Roman" w:cs="Times New Roman"/>
          <w:szCs w:val="24"/>
        </w:rPr>
        <w:t xml:space="preserve"> bucket an’ come down here” (Gladwell, 2013, p. 171). Of course, the bait works, Brer Fox capitulates, and as he descends Brer Rabbit waves goodbye, escaping the trap. Herein lies the roots of victory for the oppressed. </w:t>
      </w:r>
    </w:p>
    <w:p w14:paraId="36D81927" w14:textId="7A12AB75" w:rsidR="007E7E77" w:rsidRPr="00FB14B1" w:rsidRDefault="00F7074E" w:rsidP="00083015">
      <w:pPr>
        <w:ind w:left="-15" w:right="6"/>
        <w:rPr>
          <w:rFonts w:ascii="Times New Roman" w:hAnsi="Times New Roman" w:cs="Times New Roman"/>
          <w:szCs w:val="24"/>
        </w:rPr>
      </w:pPr>
      <w:r w:rsidRPr="00FB14B1">
        <w:rPr>
          <w:rFonts w:ascii="Times New Roman" w:hAnsi="Times New Roman" w:cs="Times New Roman"/>
          <w:szCs w:val="24"/>
        </w:rPr>
        <w:t xml:space="preserve">In </w:t>
      </w:r>
      <w:r w:rsidRPr="00FB14B1">
        <w:rPr>
          <w:rFonts w:ascii="Times New Roman" w:hAnsi="Times New Roman" w:cs="Times New Roman"/>
          <w:i/>
          <w:szCs w:val="24"/>
        </w:rPr>
        <w:t>Dark Symbols, Obscure Signs: God, Self, and Community in the Slave Mind</w:t>
      </w:r>
      <w:r w:rsidRPr="00FB14B1">
        <w:rPr>
          <w:rFonts w:ascii="Times New Roman" w:hAnsi="Times New Roman" w:cs="Times New Roman"/>
          <w:szCs w:val="24"/>
        </w:rPr>
        <w:t xml:space="preserve">, Earl Riggins, Jr. describes the trickster character of Brer Rabbit as the champion for the oppressed </w:t>
      </w:r>
      <w:r w:rsidRPr="00FB14B1">
        <w:rPr>
          <w:rFonts w:ascii="Times New Roman" w:hAnsi="Times New Roman" w:cs="Times New Roman"/>
          <w:szCs w:val="24"/>
        </w:rPr>
        <w:lastRenderedPageBreak/>
        <w:t xml:space="preserve">whose questionable antics inform “…what might be characterized as the ‘ethical gap’ created when the conventional boundary between right and wrong is intentionally confused or reversed by the oppressed” (2003, p. 149). It is only in creating the ethical gap that the oppressed </w:t>
      </w:r>
      <w:proofErr w:type="gramStart"/>
      <w:r w:rsidRPr="00FB14B1">
        <w:rPr>
          <w:rFonts w:ascii="Times New Roman" w:hAnsi="Times New Roman" w:cs="Times New Roman"/>
          <w:szCs w:val="24"/>
        </w:rPr>
        <w:t>are able to</w:t>
      </w:r>
      <w:proofErr w:type="gramEnd"/>
      <w:r w:rsidRPr="00FB14B1">
        <w:rPr>
          <w:rFonts w:ascii="Times New Roman" w:hAnsi="Times New Roman" w:cs="Times New Roman"/>
          <w:szCs w:val="24"/>
        </w:rPr>
        <w:t xml:space="preserve"> get the attention of the oppressor, which is the prerequisite for moral discourse. This ethical gap requires the oppressor to become a partner with the oppressed in redefining ethical norms and values (p. 149). Whereas the archetypal master-slave relationship is ruled by oppression, violence, and dependency, its compensatory shadow is the dream, in this case, the image of freedom, the architect of new psychic life. Little did the slaves know that generations later in 1965 their dreams for a life of freedom would be redeemed in keeping with the trickster myth as the cantilever to escape the well.</w:t>
      </w:r>
      <w:r w:rsidR="007E7E77">
        <w:rPr>
          <w:rFonts w:ascii="Times New Roman" w:hAnsi="Times New Roman" w:cs="Times New Roman"/>
          <w:szCs w:val="24"/>
        </w:rPr>
        <w:t xml:space="preserve">  </w:t>
      </w:r>
    </w:p>
    <w:p w14:paraId="0F9FEFB1" w14:textId="7E6C073C" w:rsidR="007871A8" w:rsidRPr="00FB14B1" w:rsidRDefault="00F7074E">
      <w:pPr>
        <w:ind w:left="-15" w:right="6"/>
        <w:rPr>
          <w:rFonts w:ascii="Times New Roman" w:hAnsi="Times New Roman" w:cs="Times New Roman"/>
          <w:szCs w:val="24"/>
        </w:rPr>
      </w:pPr>
      <w:r w:rsidRPr="00FB14B1">
        <w:rPr>
          <w:rFonts w:ascii="Times New Roman" w:hAnsi="Times New Roman" w:cs="Times New Roman"/>
          <w:szCs w:val="24"/>
        </w:rPr>
        <w:t xml:space="preserve">In the Birmingham riots the menacing Bull Connor became the target of the movement’s animus, and in Selma, King endowed the role to Sherriff Jim Clark. Clark was just the kind of person the movement needed to demonstrate the paradigm of racism as the marchers had experienced it </w:t>
      </w:r>
      <w:r w:rsidR="00AB7726" w:rsidRPr="00FB14B1">
        <w:rPr>
          <w:rFonts w:ascii="Times New Roman" w:hAnsi="Times New Roman" w:cs="Times New Roman"/>
          <w:szCs w:val="24"/>
        </w:rPr>
        <w:t>for</w:t>
      </w:r>
      <w:r w:rsidRPr="00FB14B1">
        <w:rPr>
          <w:rFonts w:ascii="Times New Roman" w:hAnsi="Times New Roman" w:cs="Times New Roman"/>
          <w:szCs w:val="24"/>
        </w:rPr>
        <w:t xml:space="preserve"> so long. King homed in on Clark and planned to capitalize on his combativeness. Indeed, the trickster needed a Fox to lead into the well. </w:t>
      </w:r>
    </w:p>
    <w:p w14:paraId="05BB25F5" w14:textId="1CBCB516" w:rsidR="007871A8" w:rsidRPr="00FB14B1" w:rsidRDefault="00F7074E" w:rsidP="009C4BA2">
      <w:pPr>
        <w:ind w:left="-15" w:right="6"/>
        <w:rPr>
          <w:rFonts w:ascii="Times New Roman" w:hAnsi="Times New Roman" w:cs="Times New Roman"/>
          <w:szCs w:val="24"/>
        </w:rPr>
      </w:pPr>
      <w:r w:rsidRPr="00FB14B1">
        <w:rPr>
          <w:rFonts w:ascii="Times New Roman" w:hAnsi="Times New Roman" w:cs="Times New Roman"/>
          <w:szCs w:val="24"/>
        </w:rPr>
        <w:t>King’s third tenet states</w:t>
      </w:r>
      <w:r w:rsidRPr="00FB14B1">
        <w:rPr>
          <w:rFonts w:ascii="Times New Roman" w:hAnsi="Times New Roman" w:cs="Times New Roman"/>
          <w:b/>
          <w:szCs w:val="24"/>
        </w:rPr>
        <w:t xml:space="preserve"> </w:t>
      </w:r>
      <w:r w:rsidRPr="00FB14B1">
        <w:rPr>
          <w:rFonts w:ascii="Times New Roman" w:hAnsi="Times New Roman" w:cs="Times New Roman"/>
          <w:szCs w:val="24"/>
        </w:rPr>
        <w:t>that</w:t>
      </w:r>
      <w:r w:rsidRPr="00FB14B1">
        <w:rPr>
          <w:rFonts w:ascii="Times New Roman" w:hAnsi="Times New Roman" w:cs="Times New Roman"/>
          <w:b/>
          <w:szCs w:val="24"/>
        </w:rPr>
        <w:t xml:space="preserve"> </w:t>
      </w:r>
      <w:r w:rsidRPr="00FB14B1">
        <w:rPr>
          <w:rFonts w:ascii="Times New Roman" w:hAnsi="Times New Roman" w:cs="Times New Roman"/>
          <w:b/>
          <w:i/>
          <w:szCs w:val="24"/>
        </w:rPr>
        <w:t xml:space="preserve">“Nonviolence is directed at the forces of evil rather than the persons who happen to be doing the evil” </w:t>
      </w:r>
      <w:r w:rsidRPr="00FB14B1">
        <w:rPr>
          <w:rFonts w:ascii="Times New Roman" w:hAnsi="Times New Roman" w:cs="Times New Roman"/>
          <w:szCs w:val="24"/>
        </w:rPr>
        <w:t xml:space="preserve">(King, 1958, p. 91). The marchers confronted the sheriff and his posse with sit-ins that involved praying, singing, and silent meditations, all </w:t>
      </w:r>
      <w:proofErr w:type="gramStart"/>
      <w:r w:rsidRPr="00FB14B1">
        <w:rPr>
          <w:rFonts w:ascii="Times New Roman" w:hAnsi="Times New Roman" w:cs="Times New Roman"/>
          <w:szCs w:val="24"/>
        </w:rPr>
        <w:t>in an effort to</w:t>
      </w:r>
      <w:proofErr w:type="gramEnd"/>
      <w:r w:rsidRPr="00FB14B1">
        <w:rPr>
          <w:rFonts w:ascii="Times New Roman" w:hAnsi="Times New Roman" w:cs="Times New Roman"/>
          <w:szCs w:val="24"/>
        </w:rPr>
        <w:t xml:space="preserve"> confront the evil living within the other. Dr. King referred to the elimination of evil as something that must be exorcised via consciousness and that cannot occur if the nonviolent resister takes violence personally. According to King, if the resister,</w:t>
      </w:r>
    </w:p>
    <w:p w14:paraId="77ABD482" w14:textId="24B5FF91" w:rsidR="007871A8" w:rsidRDefault="00F7074E">
      <w:pPr>
        <w:spacing w:line="226" w:lineRule="auto"/>
        <w:ind w:left="780" w:right="6" w:firstLine="0"/>
        <w:rPr>
          <w:rFonts w:ascii="Times New Roman" w:hAnsi="Times New Roman" w:cs="Times New Roman"/>
          <w:szCs w:val="24"/>
        </w:rPr>
      </w:pPr>
      <w:r w:rsidRPr="00FB14B1">
        <w:rPr>
          <w:rFonts w:ascii="Times New Roman" w:hAnsi="Times New Roman" w:cs="Times New Roman"/>
          <w:szCs w:val="24"/>
        </w:rPr>
        <w:t xml:space="preserve">is opposing racial injustice, the nonviolent resister has the vision to see that the basic tension is not between races. The tension is, at bottom, between justice and injustice, between the forces of light and the forces of darkness…We are out to defeat injustice and not white persons who may be unjust. (King, 1958, p. 91) </w:t>
      </w:r>
    </w:p>
    <w:p w14:paraId="16047B63" w14:textId="2B422FB0" w:rsidR="007871A8" w:rsidRPr="00FB14B1" w:rsidRDefault="00402893" w:rsidP="00834F36">
      <w:pPr>
        <w:spacing w:line="480" w:lineRule="auto"/>
        <w:ind w:right="6" w:firstLine="0"/>
        <w:rPr>
          <w:rFonts w:ascii="Times New Roman" w:hAnsi="Times New Roman" w:cs="Times New Roman"/>
          <w:szCs w:val="24"/>
        </w:rPr>
      </w:pPr>
      <w:r>
        <w:rPr>
          <w:rFonts w:ascii="Times New Roman" w:hAnsi="Times New Roman" w:cs="Times New Roman"/>
          <w:szCs w:val="24"/>
        </w:rPr>
        <w:t xml:space="preserve"> </w:t>
      </w:r>
    </w:p>
    <w:p w14:paraId="44FE37B1" w14:textId="1C66FAA8" w:rsidR="007871A8" w:rsidRDefault="00F7074E">
      <w:pPr>
        <w:ind w:left="-15" w:right="6"/>
        <w:rPr>
          <w:rFonts w:ascii="Times New Roman" w:hAnsi="Times New Roman" w:cs="Times New Roman"/>
          <w:szCs w:val="24"/>
        </w:rPr>
      </w:pPr>
      <w:r w:rsidRPr="00FB14B1">
        <w:rPr>
          <w:rFonts w:ascii="Times New Roman" w:hAnsi="Times New Roman" w:cs="Times New Roman"/>
          <w:szCs w:val="24"/>
        </w:rPr>
        <w:lastRenderedPageBreak/>
        <w:t xml:space="preserve">In the analytic setting, the condemnation of evil is at once powerful and complicated. For the analyst, the nonviolent stance is directed at the toxin contained within the projection, rather than against patients. As patients work to find themselves through the relationship with the analyst, their inner resistances build and the inner suffering master/slave paradigm projects out and onto the analytic relationship. If the analyst cannot suffer the patient’s aggression while subsequently working to peel back the projection, the analyst/fox becomes trapped, drawn into the well by the patient/rabbit’s passive aggressiveness. In doing so, the analyst risks reinforcing the master/slave paradigm, by identifying with the aggressor and becoming violent themselves. Refusing to take on the projection involves condemning the evil, not the person. In this way, instead of evil eclipsing the personality, it is at once moved into the background, bringing to the foreground the mutual humanness of each party. Patients can then choose, or not, to come to terms with their own trickery for their ego is now left without a means to cathect its shadow contents. The choice of consciousness, or what comes with it, in this case, the awareness of one’s own destructive hatred, induces organic suffering integrating ever so slightly the nonviolent activist within. </w:t>
      </w:r>
    </w:p>
    <w:p w14:paraId="1D09A78E" w14:textId="763461F9" w:rsidR="00890717" w:rsidRPr="00890717" w:rsidRDefault="00890717" w:rsidP="00890717">
      <w:pPr>
        <w:ind w:left="-15" w:right="6"/>
        <w:rPr>
          <w:rFonts w:ascii="Times New Roman" w:hAnsi="Times New Roman" w:cs="Times New Roman"/>
          <w:szCs w:val="24"/>
        </w:rPr>
      </w:pPr>
      <w:r w:rsidRPr="00890717">
        <w:rPr>
          <w:rFonts w:ascii="Times New Roman" w:hAnsi="Times New Roman" w:cs="Times New Roman"/>
          <w:szCs w:val="24"/>
        </w:rPr>
        <w:t>The Civil Rights movement in Selma demonstrated that focusing on the forces of evil rather than the persons committing the evil acts shifted the psychic energy from the personal, physical world, to the collective, transpersonal world.  In so doing, the marchers metaphorically turned their attention, one event at a time, to the archetypal world that carried the affective experience of ancestral suffering. As the focus shifted</w:t>
      </w:r>
      <w:r w:rsidR="00641081">
        <w:rPr>
          <w:rFonts w:ascii="Times New Roman" w:hAnsi="Times New Roman" w:cs="Times New Roman"/>
          <w:szCs w:val="24"/>
        </w:rPr>
        <w:t>,</w:t>
      </w:r>
      <w:r w:rsidRPr="00890717">
        <w:rPr>
          <w:rFonts w:ascii="Times New Roman" w:hAnsi="Times New Roman" w:cs="Times New Roman"/>
          <w:szCs w:val="24"/>
        </w:rPr>
        <w:t xml:space="preserve"> the weight of the transgenerational trauma rose within the marchers.  The pain transformed the energy into image and was then broken apart by a conscious demand for change from the forces that created the suffering. The demands for change were conducted in demonstrations which unconsciously enacted the transgenerational master-slave traumas. The enactments induced collective shame and moral outrage. The </w:t>
      </w:r>
      <w:r w:rsidRPr="00890717">
        <w:rPr>
          <w:rFonts w:ascii="Times New Roman" w:hAnsi="Times New Roman" w:cs="Times New Roman"/>
          <w:szCs w:val="24"/>
        </w:rPr>
        <w:lastRenderedPageBreak/>
        <w:t>integration of shadow produce</w:t>
      </w:r>
      <w:r w:rsidR="00402893">
        <w:rPr>
          <w:rFonts w:ascii="Times New Roman" w:hAnsi="Times New Roman" w:cs="Times New Roman"/>
          <w:szCs w:val="24"/>
        </w:rPr>
        <w:t>d</w:t>
      </w:r>
      <w:r w:rsidRPr="00890717">
        <w:rPr>
          <w:rFonts w:ascii="Times New Roman" w:hAnsi="Times New Roman" w:cs="Times New Roman"/>
          <w:szCs w:val="24"/>
        </w:rPr>
        <w:t xml:space="preserve"> a collective reconciliation, a nonviolent movement towards peace. Consequently, the aggression was not just a passive demand for change but was an active nonviolent stand for justice for hundreds of thousands of Negroes existing in an archetypal world devoid of time and space. </w:t>
      </w:r>
    </w:p>
    <w:p w14:paraId="166DB340" w14:textId="36E7BB58" w:rsidR="00890717" w:rsidRPr="00890717" w:rsidRDefault="00890717" w:rsidP="00890717">
      <w:pPr>
        <w:ind w:left="-15" w:right="6"/>
        <w:rPr>
          <w:rFonts w:ascii="Times New Roman" w:hAnsi="Times New Roman" w:cs="Times New Roman"/>
          <w:szCs w:val="24"/>
        </w:rPr>
      </w:pPr>
      <w:r w:rsidRPr="00890717">
        <w:rPr>
          <w:rFonts w:ascii="Times New Roman" w:hAnsi="Times New Roman" w:cs="Times New Roman"/>
          <w:szCs w:val="24"/>
        </w:rPr>
        <w:t>The analyst is the mediator between the objective carnal and spiritual worlds of the patient.  In one hand</w:t>
      </w:r>
      <w:r w:rsidR="00402893">
        <w:rPr>
          <w:rFonts w:ascii="Times New Roman" w:hAnsi="Times New Roman" w:cs="Times New Roman"/>
          <w:szCs w:val="24"/>
        </w:rPr>
        <w:t>,</w:t>
      </w:r>
      <w:r w:rsidRPr="00890717">
        <w:rPr>
          <w:rFonts w:ascii="Times New Roman" w:hAnsi="Times New Roman" w:cs="Times New Roman"/>
          <w:szCs w:val="24"/>
        </w:rPr>
        <w:t xml:space="preserve"> they hold the personal while otherwise tending to the unconscious, archetypal images manifesting from the patient’s psychic reality.  Addressing the forces of evil, or unconscious material, is complex because the unconscious undergirds everything and rises to consciousness through the psychic viaducts of projections, dreams, and fantasy.  If the analyst cannot dissolve the projections of the patient through nonviolent activism the analyst risks becoming the projection, and the patient consequently remains stuck in a world of a faulty belief system; specifically, the belief that the evil is coming from the other. They are not freed from their inner world of victimization.  The analysis enables the analyst to focus on the forces of evil rather than seeing the patient as evil.  The analyst’s ability to hold </w:t>
      </w:r>
      <w:r w:rsidRPr="00641081">
        <w:rPr>
          <w:rFonts w:ascii="Times New Roman" w:hAnsi="Times New Roman" w:cs="Times New Roman"/>
          <w:i/>
          <w:szCs w:val="24"/>
        </w:rPr>
        <w:t>Satyagraha</w:t>
      </w:r>
      <w:r w:rsidRPr="00890717">
        <w:rPr>
          <w:rFonts w:ascii="Times New Roman" w:hAnsi="Times New Roman" w:cs="Times New Roman"/>
          <w:szCs w:val="24"/>
        </w:rPr>
        <w:t xml:space="preserve"> and </w:t>
      </w:r>
      <w:r w:rsidRPr="00641081">
        <w:rPr>
          <w:rFonts w:ascii="Times New Roman" w:hAnsi="Times New Roman" w:cs="Times New Roman"/>
          <w:i/>
          <w:szCs w:val="24"/>
        </w:rPr>
        <w:t>Ahimsa</w:t>
      </w:r>
      <w:r w:rsidRPr="00890717">
        <w:rPr>
          <w:rFonts w:ascii="Times New Roman" w:hAnsi="Times New Roman" w:cs="Times New Roman"/>
          <w:szCs w:val="24"/>
        </w:rPr>
        <w:t xml:space="preserve"> are critical to this tenet.  Steiner, who also cites the work of Hanna Segal and Wilfred Bion, reiterates:</w:t>
      </w:r>
    </w:p>
    <w:p w14:paraId="09826EBA" w14:textId="77777777" w:rsidR="00890717" w:rsidRPr="00890717" w:rsidRDefault="00890717" w:rsidP="00641081">
      <w:pPr>
        <w:spacing w:line="240" w:lineRule="auto"/>
        <w:ind w:left="1415" w:right="6" w:firstLine="0"/>
        <w:rPr>
          <w:rFonts w:ascii="Times New Roman" w:hAnsi="Times New Roman" w:cs="Times New Roman"/>
          <w:szCs w:val="24"/>
        </w:rPr>
      </w:pPr>
      <w:r w:rsidRPr="00890717">
        <w:rPr>
          <w:rFonts w:ascii="Times New Roman" w:hAnsi="Times New Roman" w:cs="Times New Roman"/>
          <w:szCs w:val="24"/>
        </w:rPr>
        <w:t xml:space="preserve">The analytic attitude (Segal, 1967) can be considered as one where the analyst allows himself to receive projections and, as far as possible, refrains from action.  Instead, he attempts to replace action with thought, and when he </w:t>
      </w:r>
      <w:proofErr w:type="gramStart"/>
      <w:r w:rsidRPr="00890717">
        <w:rPr>
          <w:rFonts w:ascii="Times New Roman" w:hAnsi="Times New Roman" w:cs="Times New Roman"/>
          <w:szCs w:val="24"/>
        </w:rPr>
        <w:t>is able to</w:t>
      </w:r>
      <w:proofErr w:type="gramEnd"/>
      <w:r w:rsidRPr="00890717">
        <w:rPr>
          <w:rFonts w:ascii="Times New Roman" w:hAnsi="Times New Roman" w:cs="Times New Roman"/>
          <w:szCs w:val="24"/>
        </w:rPr>
        <w:t xml:space="preserve"> understand what is being communicated by the patient, he is able to verbalize the thought as an interpretation (Bion, 1962). If the analyst is the recipient of difficult projections, the accretions of stimuli that build up within him may be too difficult to think about.  To varying degrees, containment fails, and a partial acting out by the analyst results (Steiner, 2011, pp. 84-85).</w:t>
      </w:r>
    </w:p>
    <w:p w14:paraId="6BDE8C31" w14:textId="77777777" w:rsidR="00890717" w:rsidRPr="00890717" w:rsidRDefault="00890717" w:rsidP="00890717">
      <w:pPr>
        <w:ind w:left="-15" w:right="6"/>
        <w:rPr>
          <w:rFonts w:ascii="Times New Roman" w:hAnsi="Times New Roman" w:cs="Times New Roman"/>
          <w:szCs w:val="24"/>
        </w:rPr>
      </w:pPr>
    </w:p>
    <w:p w14:paraId="35AABFC5" w14:textId="12E399BE" w:rsidR="00890717" w:rsidRPr="00AB7726" w:rsidRDefault="000A7AFC" w:rsidP="00890717">
      <w:pPr>
        <w:ind w:left="-15" w:right="6"/>
        <w:rPr>
          <w:rFonts w:ascii="Times New Roman" w:hAnsi="Times New Roman" w:cs="Times New Roman"/>
          <w:szCs w:val="24"/>
        </w:rPr>
      </w:pPr>
      <w:r>
        <w:rPr>
          <w:rFonts w:ascii="Times New Roman" w:hAnsi="Times New Roman" w:cs="Times New Roman"/>
          <w:szCs w:val="24"/>
        </w:rPr>
        <w:t xml:space="preserve">The varying degrees of acting out can be contained by the analyst through a related stance of vulnerability </w:t>
      </w:r>
      <w:r w:rsidR="00AB7726">
        <w:rPr>
          <w:rFonts w:ascii="Times New Roman" w:hAnsi="Times New Roman" w:cs="Times New Roman"/>
          <w:szCs w:val="24"/>
        </w:rPr>
        <w:t xml:space="preserve">and empathy </w:t>
      </w:r>
      <w:r>
        <w:rPr>
          <w:rFonts w:ascii="Times New Roman" w:hAnsi="Times New Roman" w:cs="Times New Roman"/>
          <w:szCs w:val="24"/>
        </w:rPr>
        <w:t xml:space="preserve">which is the only way to avoid the hierarchical instinct of the power paradigm.  A stance against the power instinct serves as a </w:t>
      </w:r>
      <w:r w:rsidR="00890717" w:rsidRPr="00890717">
        <w:rPr>
          <w:rFonts w:ascii="Times New Roman" w:hAnsi="Times New Roman" w:cs="Times New Roman"/>
          <w:szCs w:val="24"/>
        </w:rPr>
        <w:t xml:space="preserve">constant boycott against the </w:t>
      </w:r>
      <w:r w:rsidR="00890717" w:rsidRPr="00890717">
        <w:rPr>
          <w:rFonts w:ascii="Times New Roman" w:hAnsi="Times New Roman" w:cs="Times New Roman"/>
          <w:szCs w:val="24"/>
        </w:rPr>
        <w:lastRenderedPageBreak/>
        <w:t xml:space="preserve">forces of the split </w:t>
      </w:r>
      <w:r w:rsidR="00AB7726">
        <w:rPr>
          <w:rFonts w:ascii="Times New Roman" w:hAnsi="Times New Roman" w:cs="Times New Roman"/>
          <w:szCs w:val="24"/>
        </w:rPr>
        <w:t xml:space="preserve">and </w:t>
      </w:r>
      <w:r w:rsidR="00890717" w:rsidRPr="00890717">
        <w:rPr>
          <w:rFonts w:ascii="Times New Roman" w:hAnsi="Times New Roman" w:cs="Times New Roman"/>
          <w:szCs w:val="24"/>
        </w:rPr>
        <w:t>is the only solution to uniting the divided inner and outer worlds of the patient.</w:t>
      </w:r>
      <w:r w:rsidR="00FD4AFA">
        <w:rPr>
          <w:rFonts w:ascii="Times New Roman" w:hAnsi="Times New Roman" w:cs="Times New Roman"/>
          <w:szCs w:val="24"/>
        </w:rPr>
        <w:t xml:space="preserve"> </w:t>
      </w:r>
      <w:r w:rsidR="00AB7726">
        <w:rPr>
          <w:rFonts w:ascii="Times New Roman" w:hAnsi="Times New Roman" w:cs="Times New Roman"/>
          <w:szCs w:val="24"/>
        </w:rPr>
        <w:t xml:space="preserve">Healing the split simultaneously </w:t>
      </w:r>
      <w:r w:rsidR="00402893">
        <w:rPr>
          <w:rFonts w:ascii="Times New Roman" w:hAnsi="Times New Roman" w:cs="Times New Roman"/>
          <w:szCs w:val="24"/>
        </w:rPr>
        <w:t xml:space="preserve">unifies </w:t>
      </w:r>
      <w:r w:rsidR="00AB7726">
        <w:rPr>
          <w:rFonts w:ascii="Times New Roman" w:hAnsi="Times New Roman" w:cs="Times New Roman"/>
          <w:szCs w:val="24"/>
        </w:rPr>
        <w:t xml:space="preserve">the patient’s </w:t>
      </w:r>
      <w:r w:rsidR="00402893">
        <w:rPr>
          <w:rFonts w:ascii="Times New Roman" w:hAnsi="Times New Roman" w:cs="Times New Roman"/>
          <w:szCs w:val="24"/>
        </w:rPr>
        <w:t xml:space="preserve">and the </w:t>
      </w:r>
      <w:r w:rsidR="00AB7726">
        <w:rPr>
          <w:rFonts w:ascii="Times New Roman" w:hAnsi="Times New Roman" w:cs="Times New Roman"/>
          <w:szCs w:val="24"/>
        </w:rPr>
        <w:t>analyst’s divided parts</w:t>
      </w:r>
      <w:r w:rsidR="00402893">
        <w:rPr>
          <w:rFonts w:ascii="Times New Roman" w:hAnsi="Times New Roman" w:cs="Times New Roman"/>
          <w:szCs w:val="24"/>
        </w:rPr>
        <w:t>, while at the same time building a unified field in the collective from which the whole can emerge in culture.</w:t>
      </w:r>
      <w:r w:rsidR="00AB7726">
        <w:rPr>
          <w:rFonts w:ascii="Times New Roman" w:hAnsi="Times New Roman" w:cs="Times New Roman"/>
          <w:szCs w:val="24"/>
        </w:rPr>
        <w:t xml:space="preserve">  </w:t>
      </w:r>
    </w:p>
    <w:p w14:paraId="67AB5A04" w14:textId="0E8469F4" w:rsidR="003F02CA" w:rsidRPr="00FB14B1" w:rsidRDefault="00F7074E" w:rsidP="00D90CE8">
      <w:pPr>
        <w:ind w:left="-15" w:right="6"/>
        <w:rPr>
          <w:rFonts w:ascii="Times New Roman" w:hAnsi="Times New Roman" w:cs="Times New Roman"/>
          <w:szCs w:val="24"/>
        </w:rPr>
      </w:pPr>
      <w:r w:rsidRPr="00FB14B1">
        <w:rPr>
          <w:rFonts w:ascii="Times New Roman" w:hAnsi="Times New Roman" w:cs="Times New Roman"/>
          <w:szCs w:val="24"/>
        </w:rPr>
        <w:t xml:space="preserve">King’s fourth tenet is </w:t>
      </w:r>
      <w:r w:rsidRPr="00FB14B1">
        <w:rPr>
          <w:rFonts w:ascii="Times New Roman" w:hAnsi="Times New Roman" w:cs="Times New Roman"/>
          <w:b/>
          <w:i/>
          <w:szCs w:val="24"/>
        </w:rPr>
        <w:t xml:space="preserve">“The Nonviolent resister is willing to accept violence if necessary but never to inflict it” </w:t>
      </w:r>
      <w:r w:rsidRPr="00FB14B1">
        <w:rPr>
          <w:rFonts w:ascii="Times New Roman" w:hAnsi="Times New Roman" w:cs="Times New Roman"/>
          <w:szCs w:val="24"/>
        </w:rPr>
        <w:t>(King, 1958, p. 91). The marchers met at the church in Selma and trained for the violent encounters they were to experience with their oppressors. For the African American protestors, this must have been an exceedingly painful process, for they had to consciously suffer through the master/slave enactment for the sake of a nation’s conscience.</w:t>
      </w:r>
      <w:r w:rsidR="00BE77FA">
        <w:rPr>
          <w:rFonts w:ascii="Times New Roman" w:hAnsi="Times New Roman" w:cs="Times New Roman"/>
          <w:szCs w:val="24"/>
        </w:rPr>
        <w:t xml:space="preserve">  </w:t>
      </w:r>
      <w:r w:rsidRPr="00FB14B1">
        <w:rPr>
          <w:rFonts w:ascii="Times New Roman" w:hAnsi="Times New Roman" w:cs="Times New Roman"/>
          <w:szCs w:val="24"/>
        </w:rPr>
        <w:t xml:space="preserve">King was a master strategist and did not underestimate the power of timing and the role of the news media. The media itself symbolized emerging consciousness. The camera’s capacity to capture the timeless image of the suffering slave turned the tables on the collective as if to say, “Do you see what your hatred is capable of?” </w:t>
      </w:r>
    </w:p>
    <w:p w14:paraId="33A927B1" w14:textId="77777777" w:rsidR="007871A8" w:rsidRPr="00FB14B1" w:rsidRDefault="00F7074E">
      <w:pPr>
        <w:ind w:left="-15" w:right="6"/>
        <w:rPr>
          <w:rFonts w:ascii="Times New Roman" w:hAnsi="Times New Roman" w:cs="Times New Roman"/>
          <w:szCs w:val="24"/>
        </w:rPr>
      </w:pPr>
      <w:r w:rsidRPr="00FB14B1">
        <w:rPr>
          <w:rFonts w:ascii="Times New Roman" w:hAnsi="Times New Roman" w:cs="Times New Roman"/>
          <w:szCs w:val="24"/>
        </w:rPr>
        <w:t xml:space="preserve">According to King, Gandhi stated that “Suffering is infinitely more powerful than the law of the jungle for converting the opponent and opening his ears which are otherwise shut to the voice of reason” (King, 1958, p. 92). Through nonviolent suffrage and the news media’s </w:t>
      </w:r>
      <w:r w:rsidRPr="00FB14B1">
        <w:rPr>
          <w:rFonts w:ascii="Times New Roman" w:hAnsi="Times New Roman" w:cs="Times New Roman"/>
          <w:i/>
          <w:szCs w:val="24"/>
        </w:rPr>
        <w:t>reflective</w:t>
      </w:r>
      <w:r w:rsidRPr="00FB14B1">
        <w:rPr>
          <w:rFonts w:ascii="Times New Roman" w:hAnsi="Times New Roman" w:cs="Times New Roman"/>
          <w:szCs w:val="24"/>
        </w:rPr>
        <w:t xml:space="preserve"> conscious-bearing function, new moments of meaning and meeting paved the way for a softening of the calcified complex of racism. In analysis, a parallel process ensues through the analyst’s evocative nonviolent nature.</w:t>
      </w:r>
    </w:p>
    <w:p w14:paraId="7B647BC7" w14:textId="600F058B" w:rsidR="007871A8" w:rsidRPr="00FB14B1" w:rsidRDefault="00F7074E" w:rsidP="00BE77FA">
      <w:pPr>
        <w:ind w:left="-15" w:right="6"/>
        <w:rPr>
          <w:rFonts w:ascii="Times New Roman" w:hAnsi="Times New Roman" w:cs="Times New Roman"/>
          <w:szCs w:val="24"/>
        </w:rPr>
      </w:pPr>
      <w:r w:rsidRPr="00FB14B1">
        <w:rPr>
          <w:rFonts w:ascii="Times New Roman" w:hAnsi="Times New Roman" w:cs="Times New Roman"/>
          <w:szCs w:val="24"/>
        </w:rPr>
        <w:t xml:space="preserve">The analyst’s capacity to hold the patient’s shadow projections serves as a form of nonviolent consciousness designed at once to forge an opening into the patient’s psyche, while concomitantly introducing the analyst to an unknown prism of darkness within herself. The analyst’s capacity to accept violence is directly related to her own capacity to accept the existence of an inner sadistic master. The capacity to hate the patient is real and enlivened when </w:t>
      </w:r>
      <w:r w:rsidRPr="00FB14B1">
        <w:rPr>
          <w:rFonts w:ascii="Times New Roman" w:hAnsi="Times New Roman" w:cs="Times New Roman"/>
          <w:szCs w:val="24"/>
        </w:rPr>
        <w:lastRenderedPageBreak/>
        <w:t xml:space="preserve">this contagion is not acknowledged, nonviolently contained and metabolized. Without this alchemical procedure, the analyst gets drawn into the well by her own inner trickster/rabbit, thus risking acting out aggressively upon the patient. It is gut-wrenching work, but with the analyst’s refusal to violate herself spiritually, the patient may learn to do the same. </w:t>
      </w:r>
      <w:r w:rsidR="00F02BC8" w:rsidRPr="00F02BC8">
        <w:rPr>
          <w:rFonts w:ascii="Times New Roman" w:hAnsi="Times New Roman" w:cs="Times New Roman"/>
          <w:szCs w:val="24"/>
        </w:rPr>
        <w:t>The analyst must work hard to remain in a healthy masochistic position.  A healthy masochistic position is one of taking on suffering to avoid a violent dual with the patient. Steiner describes how the violent dual develops.</w:t>
      </w:r>
      <w:r w:rsidR="00BE77FA">
        <w:rPr>
          <w:rFonts w:ascii="Times New Roman" w:hAnsi="Times New Roman" w:cs="Times New Roman"/>
          <w:szCs w:val="24"/>
        </w:rPr>
        <w:t xml:space="preserve">  </w:t>
      </w:r>
      <w:r w:rsidR="00F02BC8" w:rsidRPr="00F02BC8">
        <w:rPr>
          <w:rFonts w:ascii="Times New Roman" w:hAnsi="Times New Roman" w:cs="Times New Roman"/>
          <w:szCs w:val="24"/>
        </w:rPr>
        <w:t xml:space="preserve">Holding a position of </w:t>
      </w:r>
      <w:r w:rsidR="00BE77FA" w:rsidRPr="00F02BC8">
        <w:rPr>
          <w:rFonts w:ascii="Times New Roman" w:hAnsi="Times New Roman" w:cs="Times New Roman"/>
          <w:szCs w:val="24"/>
        </w:rPr>
        <w:t>suff</w:t>
      </w:r>
      <w:r w:rsidR="00BE77FA">
        <w:rPr>
          <w:rFonts w:ascii="Times New Roman" w:hAnsi="Times New Roman" w:cs="Times New Roman"/>
          <w:szCs w:val="24"/>
        </w:rPr>
        <w:t>r</w:t>
      </w:r>
      <w:r w:rsidR="00BE77FA" w:rsidRPr="00F02BC8">
        <w:rPr>
          <w:rFonts w:ascii="Times New Roman" w:hAnsi="Times New Roman" w:cs="Times New Roman"/>
          <w:szCs w:val="24"/>
        </w:rPr>
        <w:t>age</w:t>
      </w:r>
      <w:r w:rsidR="00F02BC8" w:rsidRPr="00F02BC8">
        <w:rPr>
          <w:rFonts w:ascii="Times New Roman" w:hAnsi="Times New Roman" w:cs="Times New Roman"/>
          <w:szCs w:val="24"/>
        </w:rPr>
        <w:t xml:space="preserve">, the analyst </w:t>
      </w:r>
      <w:proofErr w:type="gramStart"/>
      <w:r w:rsidR="00F02BC8" w:rsidRPr="00F02BC8">
        <w:rPr>
          <w:rFonts w:ascii="Times New Roman" w:hAnsi="Times New Roman" w:cs="Times New Roman"/>
          <w:szCs w:val="24"/>
        </w:rPr>
        <w:t>is able to</w:t>
      </w:r>
      <w:proofErr w:type="gramEnd"/>
      <w:r w:rsidR="00F02BC8" w:rsidRPr="00F02BC8">
        <w:rPr>
          <w:rFonts w:ascii="Times New Roman" w:hAnsi="Times New Roman" w:cs="Times New Roman"/>
          <w:szCs w:val="24"/>
        </w:rPr>
        <w:t xml:space="preserve"> slowly turn the mirror onto the patient.  A dawning awareness unfolds, and the patient (hopefully) begins to awaken to their sadism thus, seeing that the perpetrator lives within and not without. Gandhi expressed poignantly that violence only begets violence.  Practicing </w:t>
      </w:r>
      <w:r w:rsidR="00F02BC8" w:rsidRPr="00711622">
        <w:rPr>
          <w:rFonts w:ascii="Times New Roman" w:hAnsi="Times New Roman" w:cs="Times New Roman"/>
          <w:i/>
          <w:szCs w:val="24"/>
        </w:rPr>
        <w:t>Satyagraha</w:t>
      </w:r>
      <w:r w:rsidR="00F02BC8" w:rsidRPr="00F02BC8">
        <w:rPr>
          <w:rFonts w:ascii="Times New Roman" w:hAnsi="Times New Roman" w:cs="Times New Roman"/>
          <w:szCs w:val="24"/>
        </w:rPr>
        <w:t>, the analyst bi-passes this possibility: “Real suffering bravely born melts even a heart of stone.  Such is the potency of suffering…</w:t>
      </w:r>
      <w:r w:rsidR="00F02BC8" w:rsidRPr="00BE77FA">
        <w:rPr>
          <w:rFonts w:ascii="Times New Roman" w:hAnsi="Times New Roman" w:cs="Times New Roman"/>
          <w:i/>
          <w:szCs w:val="24"/>
        </w:rPr>
        <w:t xml:space="preserve">there </w:t>
      </w:r>
      <w:r w:rsidR="00F02BC8" w:rsidRPr="00F02BC8">
        <w:rPr>
          <w:rFonts w:ascii="Times New Roman" w:hAnsi="Times New Roman" w:cs="Times New Roman"/>
          <w:szCs w:val="24"/>
        </w:rPr>
        <w:t xml:space="preserve">lies the key to </w:t>
      </w:r>
      <w:r w:rsidR="00F02BC8" w:rsidRPr="00BE77FA">
        <w:rPr>
          <w:rFonts w:ascii="Times New Roman" w:hAnsi="Times New Roman" w:cs="Times New Roman"/>
          <w:i/>
          <w:szCs w:val="24"/>
        </w:rPr>
        <w:t>Satyagraha</w:t>
      </w:r>
      <w:r w:rsidR="00F02BC8" w:rsidRPr="00F02BC8">
        <w:rPr>
          <w:rFonts w:ascii="Times New Roman" w:hAnsi="Times New Roman" w:cs="Times New Roman"/>
          <w:szCs w:val="24"/>
        </w:rPr>
        <w:t xml:space="preserve">” (Gandhi, 1962, p. 79). The analyst understands this kind of violence and is prepared to go to jail </w:t>
      </w:r>
      <w:r w:rsidR="00F02BC8" w:rsidRPr="00BE77FA">
        <w:rPr>
          <w:rFonts w:ascii="Times New Roman" w:hAnsi="Times New Roman" w:cs="Times New Roman"/>
          <w:i/>
          <w:szCs w:val="24"/>
        </w:rPr>
        <w:t>as the bride groom enters the bridal chamber</w:t>
      </w:r>
      <w:r w:rsidR="00F02BC8" w:rsidRPr="00F02BC8">
        <w:rPr>
          <w:rFonts w:ascii="Times New Roman" w:hAnsi="Times New Roman" w:cs="Times New Roman"/>
          <w:szCs w:val="24"/>
        </w:rPr>
        <w:t>, understanding that in the folds of the conflict lies coniunctio.</w:t>
      </w:r>
    </w:p>
    <w:p w14:paraId="58ED7043" w14:textId="77777777" w:rsidR="007871A8" w:rsidRPr="00FB14B1" w:rsidRDefault="00F7074E" w:rsidP="009C4BA2">
      <w:pPr>
        <w:ind w:left="-15" w:right="6"/>
        <w:rPr>
          <w:rFonts w:ascii="Times New Roman" w:hAnsi="Times New Roman" w:cs="Times New Roman"/>
          <w:szCs w:val="24"/>
        </w:rPr>
      </w:pPr>
      <w:r w:rsidRPr="00FB14B1">
        <w:rPr>
          <w:rFonts w:ascii="Times New Roman" w:hAnsi="Times New Roman" w:cs="Times New Roman"/>
          <w:szCs w:val="24"/>
        </w:rPr>
        <w:t xml:space="preserve">King’s fifth tenet is </w:t>
      </w:r>
      <w:r w:rsidRPr="00FB14B1">
        <w:rPr>
          <w:rFonts w:ascii="Times New Roman" w:hAnsi="Times New Roman" w:cs="Times New Roman"/>
          <w:b/>
          <w:i/>
          <w:szCs w:val="24"/>
        </w:rPr>
        <w:t xml:space="preserve">“Nonviolence avoids not only external violence but also internal violence of spirit” </w:t>
      </w:r>
      <w:r w:rsidRPr="00FB14B1">
        <w:rPr>
          <w:rFonts w:ascii="Times New Roman" w:hAnsi="Times New Roman" w:cs="Times New Roman"/>
          <w:szCs w:val="24"/>
        </w:rPr>
        <w:t xml:space="preserve">(King, 1958, p. 93). As the marchers refused to be physically violent, they also trained to avoid spiritual violence through the nonviolent tactics of the sit-in, prayer vigil, singing, silence, publicity, and </w:t>
      </w:r>
      <w:proofErr w:type="spellStart"/>
      <w:r w:rsidRPr="00FB14B1">
        <w:rPr>
          <w:rFonts w:ascii="Times New Roman" w:hAnsi="Times New Roman" w:cs="Times New Roman"/>
          <w:szCs w:val="24"/>
        </w:rPr>
        <w:t>jailings</w:t>
      </w:r>
      <w:proofErr w:type="spellEnd"/>
      <w:r w:rsidRPr="00FB14B1">
        <w:rPr>
          <w:rFonts w:ascii="Times New Roman" w:hAnsi="Times New Roman" w:cs="Times New Roman"/>
          <w:szCs w:val="24"/>
        </w:rPr>
        <w:t xml:space="preserve">. The tactics were subtle but psychically powerful in breaking through the psychological defenses of the law enforcement officials. Some broke down in tears, and at one-point the sheriff had to be hospitalized with chest pains (Fager, 1974). Their sufferings were indications that something was shifting within the individual and cultural splits. </w:t>
      </w:r>
    </w:p>
    <w:p w14:paraId="27F894A1" w14:textId="094305A8" w:rsidR="007871A8" w:rsidRDefault="00F7074E">
      <w:pPr>
        <w:ind w:left="-15" w:right="6"/>
        <w:rPr>
          <w:rFonts w:ascii="Times New Roman" w:hAnsi="Times New Roman" w:cs="Times New Roman"/>
          <w:szCs w:val="24"/>
        </w:rPr>
      </w:pPr>
      <w:r w:rsidRPr="00FB14B1">
        <w:rPr>
          <w:rFonts w:ascii="Times New Roman" w:hAnsi="Times New Roman" w:cs="Times New Roman"/>
          <w:szCs w:val="24"/>
        </w:rPr>
        <w:t xml:space="preserve">In analysis, a similar process unfolds, whereby the analyst conducts nonviolent tactics of the sit-in (holding the tension of opposites), singing (exploring breakthroughs), praying (holding of hope), silence (refusal to collude), </w:t>
      </w:r>
      <w:proofErr w:type="spellStart"/>
      <w:r w:rsidRPr="00FB14B1">
        <w:rPr>
          <w:rFonts w:ascii="Times New Roman" w:hAnsi="Times New Roman" w:cs="Times New Roman"/>
          <w:szCs w:val="24"/>
        </w:rPr>
        <w:t>jailings</w:t>
      </w:r>
      <w:proofErr w:type="spellEnd"/>
      <w:r w:rsidRPr="00FB14B1">
        <w:rPr>
          <w:rFonts w:ascii="Times New Roman" w:hAnsi="Times New Roman" w:cs="Times New Roman"/>
          <w:szCs w:val="24"/>
        </w:rPr>
        <w:t xml:space="preserve"> (suffering of projections), and publicity (making </w:t>
      </w:r>
      <w:r w:rsidRPr="00FB14B1">
        <w:rPr>
          <w:rFonts w:ascii="Times New Roman" w:hAnsi="Times New Roman" w:cs="Times New Roman"/>
          <w:szCs w:val="24"/>
        </w:rPr>
        <w:lastRenderedPageBreak/>
        <w:t xml:space="preserve">the unconscious conscious) in an effort to avoid damaging the patient’s spirit with their negative countertransference feelings. The analyst challenges the patient’s victimized ego position, the negative inner master, thus introducing the patient to the roots of his or her own evil. While this process causes violent eruptions within the ego, it does not damage the patient’s spirit, only enriches it. </w:t>
      </w:r>
    </w:p>
    <w:p w14:paraId="63F83189" w14:textId="1B50F84E" w:rsidR="00C079B4" w:rsidRPr="00C079B4" w:rsidRDefault="00C079B4" w:rsidP="00C079B4">
      <w:pPr>
        <w:ind w:left="-15" w:right="6"/>
        <w:rPr>
          <w:rFonts w:ascii="Times New Roman" w:hAnsi="Times New Roman" w:cs="Times New Roman"/>
          <w:szCs w:val="24"/>
        </w:rPr>
      </w:pPr>
      <w:r w:rsidRPr="00C079B4">
        <w:rPr>
          <w:rFonts w:ascii="Times New Roman" w:hAnsi="Times New Roman" w:cs="Times New Roman"/>
          <w:szCs w:val="24"/>
        </w:rPr>
        <w:t xml:space="preserve">When King discussed the essence of this tenet, he referred to avoiding “violence of the spirit” as being one’s refusal to propagate hatred.  He returned </w:t>
      </w:r>
      <w:proofErr w:type="gramStart"/>
      <w:r w:rsidRPr="00C079B4">
        <w:rPr>
          <w:rFonts w:ascii="Times New Roman" w:hAnsi="Times New Roman" w:cs="Times New Roman"/>
          <w:szCs w:val="24"/>
        </w:rPr>
        <w:t>over and over again</w:t>
      </w:r>
      <w:proofErr w:type="gramEnd"/>
      <w:r w:rsidRPr="00C079B4">
        <w:rPr>
          <w:rFonts w:ascii="Times New Roman" w:hAnsi="Times New Roman" w:cs="Times New Roman"/>
          <w:szCs w:val="24"/>
        </w:rPr>
        <w:t xml:space="preserve"> to the notion of </w:t>
      </w:r>
      <w:r w:rsidRPr="009649F2">
        <w:rPr>
          <w:rFonts w:ascii="Times New Roman" w:hAnsi="Times New Roman" w:cs="Times New Roman"/>
          <w:i/>
          <w:szCs w:val="24"/>
        </w:rPr>
        <w:t>Agape</w:t>
      </w:r>
      <w:r w:rsidRPr="00C079B4">
        <w:rPr>
          <w:rFonts w:ascii="Times New Roman" w:hAnsi="Times New Roman" w:cs="Times New Roman"/>
          <w:szCs w:val="24"/>
        </w:rPr>
        <w:t xml:space="preserve"> and the insistence that hatred met by hate only reinforce</w:t>
      </w:r>
      <w:r w:rsidR="009649F2">
        <w:rPr>
          <w:rFonts w:ascii="Times New Roman" w:hAnsi="Times New Roman" w:cs="Times New Roman"/>
          <w:szCs w:val="24"/>
        </w:rPr>
        <w:t>s</w:t>
      </w:r>
      <w:r w:rsidRPr="00C079B4">
        <w:rPr>
          <w:rFonts w:ascii="Times New Roman" w:hAnsi="Times New Roman" w:cs="Times New Roman"/>
          <w:szCs w:val="24"/>
        </w:rPr>
        <w:t xml:space="preserve"> evil and disintegrate</w:t>
      </w:r>
      <w:r w:rsidR="009649F2">
        <w:rPr>
          <w:rFonts w:ascii="Times New Roman" w:hAnsi="Times New Roman" w:cs="Times New Roman"/>
          <w:szCs w:val="24"/>
        </w:rPr>
        <w:t>s</w:t>
      </w:r>
      <w:r w:rsidRPr="00C079B4">
        <w:rPr>
          <w:rFonts w:ascii="Times New Roman" w:hAnsi="Times New Roman" w:cs="Times New Roman"/>
          <w:szCs w:val="24"/>
        </w:rPr>
        <w:t xml:space="preserve"> the bonds of love in a relationship and the building of community (King, 1958).  </w:t>
      </w:r>
    </w:p>
    <w:p w14:paraId="439139FF" w14:textId="1780A7F1" w:rsidR="00C079B4" w:rsidRPr="00C079B4" w:rsidRDefault="00C079B4" w:rsidP="00C079B4">
      <w:pPr>
        <w:ind w:left="-15" w:right="6"/>
        <w:rPr>
          <w:rFonts w:ascii="Times New Roman" w:hAnsi="Times New Roman" w:cs="Times New Roman"/>
          <w:szCs w:val="24"/>
        </w:rPr>
      </w:pPr>
      <w:r w:rsidRPr="00C079B4">
        <w:rPr>
          <w:rFonts w:ascii="Times New Roman" w:hAnsi="Times New Roman" w:cs="Times New Roman"/>
          <w:szCs w:val="24"/>
        </w:rPr>
        <w:t>In analytical psychology, the analytic stance requires that the analyst consciously hold the tension of opposites while not engaging in personal attacks, for personal assaults only guarantee a violence of spirit to both the analyst and the analysand.  The analyst listens carefully to the inner voice of the patient, for it is through communication with this inner voice that the defining neurosis of the patient presents itself.  The inner voice has usually been active for quite some time creating a turbulent, violent inner attitude which has negative</w:t>
      </w:r>
      <w:r w:rsidR="00C465E9">
        <w:rPr>
          <w:rFonts w:ascii="Times New Roman" w:hAnsi="Times New Roman" w:cs="Times New Roman"/>
          <w:szCs w:val="24"/>
        </w:rPr>
        <w:t xml:space="preserve"> and </w:t>
      </w:r>
      <w:r w:rsidRPr="00C079B4">
        <w:rPr>
          <w:rFonts w:ascii="Times New Roman" w:hAnsi="Times New Roman" w:cs="Times New Roman"/>
          <w:szCs w:val="24"/>
        </w:rPr>
        <w:t>self-destructive effects upon the patient’s outer world.  According to Jung (1954-b),</w:t>
      </w:r>
    </w:p>
    <w:p w14:paraId="356AD4B0" w14:textId="77777777" w:rsidR="00C079B4" w:rsidRPr="00C079B4" w:rsidRDefault="00C079B4" w:rsidP="00C079B4">
      <w:pPr>
        <w:spacing w:line="240" w:lineRule="auto"/>
        <w:ind w:left="1440" w:right="6" w:firstLine="0"/>
        <w:rPr>
          <w:rFonts w:ascii="Times New Roman" w:hAnsi="Times New Roman" w:cs="Times New Roman"/>
          <w:szCs w:val="24"/>
        </w:rPr>
      </w:pPr>
      <w:r w:rsidRPr="00C079B4">
        <w:rPr>
          <w:rFonts w:ascii="Times New Roman" w:hAnsi="Times New Roman" w:cs="Times New Roman"/>
          <w:szCs w:val="24"/>
        </w:rPr>
        <w:t xml:space="preserve">The inner voice is the voice of a fuller life, of a wider, more comprehensive consciousness…What the inner voice whispers to us is something negative, if not evil. The inner voice…makes us conscious of the evil from which the whole community is suffering, whether it be the nation or the whole human race.  </w:t>
      </w:r>
      <w:proofErr w:type="gramStart"/>
      <w:r w:rsidRPr="00C079B4">
        <w:rPr>
          <w:rFonts w:ascii="Times New Roman" w:hAnsi="Times New Roman" w:cs="Times New Roman"/>
          <w:szCs w:val="24"/>
        </w:rPr>
        <w:t>But,</w:t>
      </w:r>
      <w:proofErr w:type="gramEnd"/>
      <w:r w:rsidRPr="00C079B4">
        <w:rPr>
          <w:rFonts w:ascii="Times New Roman" w:hAnsi="Times New Roman" w:cs="Times New Roman"/>
          <w:szCs w:val="24"/>
        </w:rPr>
        <w:t xml:space="preserve"> it presents this evil in an individual form, so that one might at first suppose it to be only an individual characteristic (para. 318).  </w:t>
      </w:r>
    </w:p>
    <w:p w14:paraId="5E6E30BD" w14:textId="77777777" w:rsidR="00C079B4" w:rsidRPr="00C079B4" w:rsidRDefault="00C079B4" w:rsidP="00C079B4">
      <w:pPr>
        <w:ind w:left="-15" w:right="6"/>
        <w:rPr>
          <w:rFonts w:ascii="Times New Roman" w:hAnsi="Times New Roman" w:cs="Times New Roman"/>
          <w:szCs w:val="24"/>
        </w:rPr>
      </w:pPr>
    </w:p>
    <w:p w14:paraId="1DAD56A6" w14:textId="77777777" w:rsidR="005A220B" w:rsidRDefault="00C079B4" w:rsidP="005A220B">
      <w:pPr>
        <w:ind w:left="-15" w:right="6"/>
        <w:rPr>
          <w:rFonts w:ascii="Times New Roman" w:hAnsi="Times New Roman" w:cs="Times New Roman"/>
          <w:szCs w:val="24"/>
        </w:rPr>
      </w:pPr>
      <w:r w:rsidRPr="00C079B4">
        <w:rPr>
          <w:rFonts w:ascii="Times New Roman" w:hAnsi="Times New Roman" w:cs="Times New Roman"/>
          <w:szCs w:val="24"/>
        </w:rPr>
        <w:t>The transformation of the inner malevolent voice to one of compassion involves nonviolent strategies designed to induce consciousness.  Although the implementations may be psychically painful, they ultimately serve the development of spirit and encourage the unfolding of the true personality.</w:t>
      </w:r>
      <w:r w:rsidR="009649F2">
        <w:rPr>
          <w:rFonts w:ascii="Times New Roman" w:hAnsi="Times New Roman" w:cs="Times New Roman"/>
          <w:szCs w:val="24"/>
        </w:rPr>
        <w:t xml:space="preserve"> </w:t>
      </w:r>
    </w:p>
    <w:p w14:paraId="066AB99C" w14:textId="46AE0973" w:rsidR="007871A8" w:rsidRPr="00FB14B1" w:rsidRDefault="00F7074E" w:rsidP="005A220B">
      <w:pPr>
        <w:ind w:left="-15" w:right="6"/>
        <w:rPr>
          <w:rFonts w:ascii="Times New Roman" w:hAnsi="Times New Roman" w:cs="Times New Roman"/>
          <w:szCs w:val="24"/>
        </w:rPr>
      </w:pPr>
      <w:r w:rsidRPr="00FB14B1">
        <w:rPr>
          <w:rFonts w:ascii="Times New Roman" w:hAnsi="Times New Roman" w:cs="Times New Roman"/>
          <w:szCs w:val="24"/>
        </w:rPr>
        <w:lastRenderedPageBreak/>
        <w:t xml:space="preserve">Three days in the Selma movement symbolized pivotal psychic shifts in the collective zeitgeist as the government and the civil rights marchers began to synthesize into one movement and shared purpose. These historical nodal points are Bloody Sunday, Turnaround Tuesday, and the final five-day march to Montgomery. </w:t>
      </w:r>
    </w:p>
    <w:p w14:paraId="475F5656" w14:textId="69215C38" w:rsidR="007871A8" w:rsidRPr="00FB14B1" w:rsidRDefault="00F7074E">
      <w:pPr>
        <w:ind w:left="-15" w:right="6"/>
        <w:rPr>
          <w:rFonts w:ascii="Times New Roman" w:hAnsi="Times New Roman" w:cs="Times New Roman"/>
          <w:szCs w:val="24"/>
        </w:rPr>
      </w:pPr>
      <w:r w:rsidRPr="00FB14B1">
        <w:rPr>
          <w:rFonts w:ascii="Times New Roman" w:hAnsi="Times New Roman" w:cs="Times New Roman"/>
          <w:szCs w:val="24"/>
        </w:rPr>
        <w:t xml:space="preserve">With each march and subsequent broadcasting of events, the lens of consciousness began to widen as evidenced by the outbreak of demonstrations across the country. The centripetal force of the archetypal trickster had created an opening in the collective dialogue around the moral injustices of racism. The boundaries were being shifted as a new definition of democracy was forming. However, what would become the Voting Rights Act of 1965 would not materialize without the sacrifice of life. The deaths of Jimmie Lee Jackson and Reverend James </w:t>
      </w:r>
      <w:proofErr w:type="spellStart"/>
      <w:r w:rsidRPr="00FB14B1">
        <w:rPr>
          <w:rFonts w:ascii="Times New Roman" w:hAnsi="Times New Roman" w:cs="Times New Roman"/>
          <w:szCs w:val="24"/>
        </w:rPr>
        <w:t>Reeb</w:t>
      </w:r>
      <w:proofErr w:type="spellEnd"/>
      <w:r w:rsidRPr="00FB14B1">
        <w:rPr>
          <w:rFonts w:ascii="Times New Roman" w:hAnsi="Times New Roman" w:cs="Times New Roman"/>
          <w:szCs w:val="24"/>
        </w:rPr>
        <w:t xml:space="preserve"> surrounded the marche</w:t>
      </w:r>
      <w:r w:rsidR="00A91446">
        <w:rPr>
          <w:rFonts w:ascii="Times New Roman" w:hAnsi="Times New Roman" w:cs="Times New Roman"/>
          <w:szCs w:val="24"/>
        </w:rPr>
        <w:t>r</w:t>
      </w:r>
      <w:r w:rsidRPr="00FB14B1">
        <w:rPr>
          <w:rFonts w:ascii="Times New Roman" w:hAnsi="Times New Roman" w:cs="Times New Roman"/>
          <w:szCs w:val="24"/>
        </w:rPr>
        <w:t xml:space="preserve">s of Bloody Sunday and Turnaround Tuesday. After the funeral of Jackson, a synchronicity outside of the Torch Motel in Marion, Alabama, led to the image of the march from Selma to Montgomery by way of the dream that emerged from James Bevel, a colleague of King’s. </w:t>
      </w:r>
    </w:p>
    <w:p w14:paraId="2F7FF1B7" w14:textId="77777777" w:rsidR="007871A8" w:rsidRPr="00FB14B1" w:rsidRDefault="00F7074E" w:rsidP="00D50D8E">
      <w:pPr>
        <w:ind w:left="-15" w:right="6"/>
        <w:rPr>
          <w:rFonts w:ascii="Times New Roman" w:hAnsi="Times New Roman" w:cs="Times New Roman"/>
          <w:szCs w:val="24"/>
        </w:rPr>
      </w:pPr>
      <w:r w:rsidRPr="00FB14B1">
        <w:rPr>
          <w:rFonts w:ascii="Times New Roman" w:hAnsi="Times New Roman" w:cs="Times New Roman"/>
          <w:szCs w:val="24"/>
        </w:rPr>
        <w:t xml:space="preserve">Bloody Sunday was the first attempt to march to Montgomery from Selma. However, the march would be thwarted, for upon breaching the crest of the Edmund Pettus Bridge, the marchers were attacked, gassed, beaten, and forced back to the church. By the time the marchers stood on the far side of the Edmund Pettus on Turn Around Tuesday, March 9, 1965, they found themselves standing in the eye of the storm, calm and filled with a singular purpose, seemingly unaffected by the surrounding cultural and political furor over their progressive nonviolent movement. President Johnson, fearing more deaths and violence in Selma, issued a federal injunction forbidding King to march. In so doing, King became ensnared in a moral dilemma that would pull him from all sides, for pressure to defy the government’s order had grown bellicose. For his people to achieve true freedom King needed to rely on the very forces that had entrapped </w:t>
      </w:r>
      <w:r w:rsidRPr="00FB14B1">
        <w:rPr>
          <w:rFonts w:ascii="Times New Roman" w:hAnsi="Times New Roman" w:cs="Times New Roman"/>
          <w:szCs w:val="24"/>
        </w:rPr>
        <w:lastRenderedPageBreak/>
        <w:t>the black man for centuries—the government, the symbol of America’s patriarchy, its lawful and libertarian authority. You see, until Turnaround Tuesday, King had run the movement in accordance with the laws guiding his conscience.</w:t>
      </w:r>
    </w:p>
    <w:p w14:paraId="5A68D677" w14:textId="77777777" w:rsidR="007871A8" w:rsidRPr="00FB14B1" w:rsidRDefault="00F7074E">
      <w:pPr>
        <w:spacing w:after="236" w:line="259" w:lineRule="auto"/>
        <w:ind w:left="720" w:right="6" w:firstLine="0"/>
        <w:rPr>
          <w:rFonts w:ascii="Times New Roman" w:hAnsi="Times New Roman" w:cs="Times New Roman"/>
          <w:szCs w:val="24"/>
        </w:rPr>
      </w:pPr>
      <w:r w:rsidRPr="00FB14B1">
        <w:rPr>
          <w:rFonts w:ascii="Times New Roman" w:hAnsi="Times New Roman" w:cs="Times New Roman"/>
          <w:szCs w:val="24"/>
        </w:rPr>
        <w:t xml:space="preserve">Later, </w:t>
      </w:r>
      <w:r w:rsidR="009C4BA2" w:rsidRPr="00FB14B1">
        <w:rPr>
          <w:rFonts w:ascii="Times New Roman" w:hAnsi="Times New Roman" w:cs="Times New Roman"/>
          <w:szCs w:val="24"/>
        </w:rPr>
        <w:t xml:space="preserve">on </w:t>
      </w:r>
      <w:r w:rsidR="009C4BA2" w:rsidRPr="00FB14B1">
        <w:rPr>
          <w:rFonts w:ascii="Times New Roman" w:hAnsi="Times New Roman" w:cs="Times New Roman"/>
          <w:i/>
          <w:szCs w:val="24"/>
        </w:rPr>
        <w:t xml:space="preserve">Face the Nation </w:t>
      </w:r>
      <w:r w:rsidRPr="00FB14B1">
        <w:rPr>
          <w:rFonts w:ascii="Times New Roman" w:hAnsi="Times New Roman" w:cs="Times New Roman"/>
          <w:szCs w:val="24"/>
        </w:rPr>
        <w:t xml:space="preserve">King defended his decision to march: </w:t>
      </w:r>
    </w:p>
    <w:p w14:paraId="02F87D09" w14:textId="77777777" w:rsidR="007871A8" w:rsidRPr="00FB14B1" w:rsidRDefault="00F7074E">
      <w:pPr>
        <w:spacing w:after="552" w:line="226" w:lineRule="auto"/>
        <w:ind w:left="1440" w:right="6" w:firstLine="0"/>
        <w:rPr>
          <w:rFonts w:ascii="Times New Roman" w:hAnsi="Times New Roman" w:cs="Times New Roman"/>
          <w:szCs w:val="24"/>
        </w:rPr>
      </w:pPr>
      <w:r w:rsidRPr="00FB14B1">
        <w:rPr>
          <w:rFonts w:ascii="Times New Roman" w:hAnsi="Times New Roman" w:cs="Times New Roman"/>
          <w:szCs w:val="24"/>
        </w:rPr>
        <w:t>There are two types of laws. One is a just law, and one is an unjust law. I think we all have the moral obligation to obey just laws. On the other hand, I think we have moral obligations to disobey unjust laws because non-cooperation with evil is as much a moral obligation as is cooperation with the good. (Meet the Press, 1965).</w:t>
      </w:r>
    </w:p>
    <w:p w14:paraId="11E161AB" w14:textId="6334C168" w:rsidR="007871A8" w:rsidRPr="00FB14B1" w:rsidRDefault="00F7074E" w:rsidP="00805A14">
      <w:pPr>
        <w:ind w:left="-15" w:right="6"/>
        <w:rPr>
          <w:rFonts w:ascii="Times New Roman" w:hAnsi="Times New Roman" w:cs="Times New Roman"/>
          <w:szCs w:val="24"/>
        </w:rPr>
      </w:pPr>
      <w:r w:rsidRPr="00FB14B1">
        <w:rPr>
          <w:rFonts w:ascii="Times New Roman" w:hAnsi="Times New Roman" w:cs="Times New Roman"/>
          <w:szCs w:val="24"/>
        </w:rPr>
        <w:t>Johnson asked that King avoid more violence by refusing to march to Montgomery. King refused. Johnson sent his top aide, LeRoy Collins, to Selma to negotiate with King. He vowed a nonviolent response from law enforcement if King and the marchers would turn around on the bridge. King again refused and retorted, “But Mr. Attorney General, you have not been a black man in America for three hundred years” (</w:t>
      </w:r>
      <w:proofErr w:type="spellStart"/>
      <w:r w:rsidRPr="00FB14B1">
        <w:rPr>
          <w:rFonts w:ascii="Times New Roman" w:hAnsi="Times New Roman" w:cs="Times New Roman"/>
          <w:szCs w:val="24"/>
        </w:rPr>
        <w:t>Garrow</w:t>
      </w:r>
      <w:proofErr w:type="spellEnd"/>
      <w:r w:rsidRPr="00FB14B1">
        <w:rPr>
          <w:rFonts w:ascii="Times New Roman" w:hAnsi="Times New Roman" w:cs="Times New Roman"/>
          <w:szCs w:val="24"/>
        </w:rPr>
        <w:t>, 1986, p. 402). Collins refused to give up and in a last-ditch effort negotiated a deal with the law enforcement waiting on the opposite side of the bridge. They vowed that if King would turn around on the bridge, they would not harm the marchers. According to several sources, King’s trickster-like responses to Johnson’s plea via Collins was varied. “Some say his response (to Collins) was noncommittal—perhaps a simple smile” (</w:t>
      </w:r>
      <w:proofErr w:type="spellStart"/>
      <w:r w:rsidRPr="00FB14B1">
        <w:rPr>
          <w:rFonts w:ascii="Times New Roman" w:hAnsi="Times New Roman" w:cs="Times New Roman"/>
          <w:szCs w:val="24"/>
        </w:rPr>
        <w:t>Garrow</w:t>
      </w:r>
      <w:proofErr w:type="spellEnd"/>
      <w:r w:rsidRPr="00FB14B1">
        <w:rPr>
          <w:rFonts w:ascii="Times New Roman" w:hAnsi="Times New Roman" w:cs="Times New Roman"/>
          <w:szCs w:val="24"/>
        </w:rPr>
        <w:t xml:space="preserve">, 1978, p. 88). Charles Fager, in his book </w:t>
      </w:r>
      <w:r w:rsidRPr="00FB14B1">
        <w:rPr>
          <w:rFonts w:ascii="Times New Roman" w:hAnsi="Times New Roman" w:cs="Times New Roman"/>
          <w:i/>
          <w:szCs w:val="24"/>
        </w:rPr>
        <w:t>Selma, 1965</w:t>
      </w:r>
      <w:r w:rsidRPr="00FB14B1">
        <w:rPr>
          <w:rFonts w:ascii="Times New Roman" w:hAnsi="Times New Roman" w:cs="Times New Roman"/>
          <w:szCs w:val="24"/>
        </w:rPr>
        <w:t xml:space="preserve">, stated; “There is uncertainty as to whether Dr. King explicitly agreed to go along with this plan or not, but it appears that he did” (1974, p. 102). Nick </w:t>
      </w:r>
      <w:proofErr w:type="spellStart"/>
      <w:r w:rsidRPr="00FB14B1">
        <w:rPr>
          <w:rFonts w:ascii="Times New Roman" w:hAnsi="Times New Roman" w:cs="Times New Roman"/>
          <w:szCs w:val="24"/>
        </w:rPr>
        <w:t>Kotz</w:t>
      </w:r>
      <w:proofErr w:type="spellEnd"/>
      <w:r w:rsidRPr="00FB14B1">
        <w:rPr>
          <w:rFonts w:ascii="Times New Roman" w:hAnsi="Times New Roman" w:cs="Times New Roman"/>
          <w:szCs w:val="24"/>
        </w:rPr>
        <w:t xml:space="preserve">, in his book </w:t>
      </w:r>
      <w:r w:rsidRPr="00FB14B1">
        <w:rPr>
          <w:rFonts w:ascii="Times New Roman" w:hAnsi="Times New Roman" w:cs="Times New Roman"/>
          <w:i/>
          <w:szCs w:val="24"/>
        </w:rPr>
        <w:t xml:space="preserve">Judgment Days </w:t>
      </w:r>
      <w:r w:rsidRPr="00FB14B1">
        <w:rPr>
          <w:rFonts w:ascii="Times New Roman" w:hAnsi="Times New Roman" w:cs="Times New Roman"/>
          <w:szCs w:val="24"/>
        </w:rPr>
        <w:t>(2005), referred to King as stating that he did not know what his people would do; that the actions of one man could not dictate the movement of thousands: “I cannot agree to do anything, because I don’t know what I can get my people to do. But if you will get Sheriff Clark and (Colonel) Lingo to agree something like that, I will try” (</w:t>
      </w:r>
      <w:proofErr w:type="spellStart"/>
      <w:r w:rsidRPr="00FB14B1">
        <w:rPr>
          <w:rFonts w:ascii="Times New Roman" w:hAnsi="Times New Roman" w:cs="Times New Roman"/>
          <w:szCs w:val="24"/>
        </w:rPr>
        <w:t>Kotz</w:t>
      </w:r>
      <w:proofErr w:type="spellEnd"/>
      <w:r w:rsidRPr="00FB14B1">
        <w:rPr>
          <w:rFonts w:ascii="Times New Roman" w:hAnsi="Times New Roman" w:cs="Times New Roman"/>
          <w:szCs w:val="24"/>
        </w:rPr>
        <w:t xml:space="preserve">, 2005, p. 294). And yet, before leading the marchers to the bridge King exclaimed the opposite to the demonstrators: “I have got to march. I do not know </w:t>
      </w:r>
      <w:r w:rsidRPr="00FB14B1">
        <w:rPr>
          <w:rFonts w:ascii="Times New Roman" w:hAnsi="Times New Roman" w:cs="Times New Roman"/>
          <w:szCs w:val="24"/>
        </w:rPr>
        <w:lastRenderedPageBreak/>
        <w:t xml:space="preserve">what lies ahead of us. There may be beatings, </w:t>
      </w:r>
      <w:r w:rsidR="000F5B0D" w:rsidRPr="00FB14B1">
        <w:rPr>
          <w:rFonts w:ascii="Times New Roman" w:hAnsi="Times New Roman" w:cs="Times New Roman"/>
          <w:szCs w:val="24"/>
        </w:rPr>
        <w:t>jailing’s</w:t>
      </w:r>
      <w:r w:rsidRPr="00FB14B1">
        <w:rPr>
          <w:rFonts w:ascii="Times New Roman" w:hAnsi="Times New Roman" w:cs="Times New Roman"/>
          <w:szCs w:val="24"/>
        </w:rPr>
        <w:t>, tear gas. But I would rather die on the highways of Alabama than make a butchery of my soul” (</w:t>
      </w:r>
      <w:proofErr w:type="spellStart"/>
      <w:r w:rsidRPr="00FB14B1">
        <w:rPr>
          <w:rFonts w:ascii="Times New Roman" w:hAnsi="Times New Roman" w:cs="Times New Roman"/>
          <w:szCs w:val="24"/>
        </w:rPr>
        <w:t>Kotz</w:t>
      </w:r>
      <w:proofErr w:type="spellEnd"/>
      <w:r w:rsidRPr="00FB14B1">
        <w:rPr>
          <w:rFonts w:ascii="Times New Roman" w:hAnsi="Times New Roman" w:cs="Times New Roman"/>
          <w:szCs w:val="24"/>
        </w:rPr>
        <w:t>, 2005, p. 295). No one, not Leroy Collins, and maybe not even King really knew what he would do on the bridge that day.</w:t>
      </w:r>
    </w:p>
    <w:p w14:paraId="0E6C94B9" w14:textId="77777777" w:rsidR="007871A8" w:rsidRPr="00FB14B1" w:rsidRDefault="00F7074E" w:rsidP="00805A14">
      <w:pPr>
        <w:ind w:left="-15" w:right="6"/>
        <w:rPr>
          <w:rFonts w:ascii="Times New Roman" w:hAnsi="Times New Roman" w:cs="Times New Roman"/>
          <w:szCs w:val="24"/>
        </w:rPr>
      </w:pPr>
      <w:r w:rsidRPr="00FB14B1">
        <w:rPr>
          <w:rFonts w:ascii="Times New Roman" w:hAnsi="Times New Roman" w:cs="Times New Roman"/>
          <w:szCs w:val="24"/>
        </w:rPr>
        <w:t>King, flanked by high-ranking officials in the Southern Christian Leadership Conference, the Student Nonviolent Coordinating Committee, and religious leaders from around the country began the second attempt to march to Montgomery on Tuesday, March 9. Upon reaching the far side of the Edmund Pettus, the marchers were faced with a sea of blue State Troopers blocking their way. King halted in front of the troopers and after singing “We Shall Overcome,” asked if he and others could kneel and pray (</w:t>
      </w:r>
      <w:proofErr w:type="spellStart"/>
      <w:r w:rsidRPr="00FB14B1">
        <w:rPr>
          <w:rFonts w:ascii="Times New Roman" w:hAnsi="Times New Roman" w:cs="Times New Roman"/>
          <w:szCs w:val="24"/>
        </w:rPr>
        <w:t>Kotz</w:t>
      </w:r>
      <w:proofErr w:type="spellEnd"/>
      <w:r w:rsidRPr="00FB14B1">
        <w:rPr>
          <w:rFonts w:ascii="Times New Roman" w:hAnsi="Times New Roman" w:cs="Times New Roman"/>
          <w:szCs w:val="24"/>
        </w:rPr>
        <w:t xml:space="preserve">, 2005; Fager, 1974; </w:t>
      </w:r>
      <w:proofErr w:type="spellStart"/>
      <w:r w:rsidRPr="00FB14B1">
        <w:rPr>
          <w:rFonts w:ascii="Times New Roman" w:hAnsi="Times New Roman" w:cs="Times New Roman"/>
          <w:szCs w:val="24"/>
        </w:rPr>
        <w:t>Garrow</w:t>
      </w:r>
      <w:proofErr w:type="spellEnd"/>
      <w:r w:rsidRPr="00FB14B1">
        <w:rPr>
          <w:rFonts w:ascii="Times New Roman" w:hAnsi="Times New Roman" w:cs="Times New Roman"/>
          <w:szCs w:val="24"/>
        </w:rPr>
        <w:t>, 1978). A period of silence ensued. King rose from his knees and then turned around to lead the group back to the church. “Just as they turned, however, the line of troopers that had been blocking the highway suddenly withdrew to the side of the leaving it wide open (to Montgomery). Indeed, “If there was a secret script for the confrontation (by law enforcement) the state then violated the agreement,” (Fager, 1974, p. 104). “As newsmen and nervous federal officials looked on, however, each successive rank of marchers followed those in front and turned back across the bridge” (</w:t>
      </w:r>
      <w:proofErr w:type="spellStart"/>
      <w:r w:rsidRPr="00FB14B1">
        <w:rPr>
          <w:rFonts w:ascii="Times New Roman" w:hAnsi="Times New Roman" w:cs="Times New Roman"/>
          <w:szCs w:val="24"/>
        </w:rPr>
        <w:t>Garrow</w:t>
      </w:r>
      <w:proofErr w:type="spellEnd"/>
      <w:r w:rsidRPr="00FB14B1">
        <w:rPr>
          <w:rFonts w:ascii="Times New Roman" w:hAnsi="Times New Roman" w:cs="Times New Roman"/>
          <w:szCs w:val="24"/>
        </w:rPr>
        <w:t>, 1986, p. 404).</w:t>
      </w:r>
    </w:p>
    <w:p w14:paraId="76923F24" w14:textId="77777777" w:rsidR="007871A8" w:rsidRPr="00FB14B1" w:rsidRDefault="00F7074E">
      <w:pPr>
        <w:ind w:left="-15" w:right="6"/>
        <w:rPr>
          <w:rFonts w:ascii="Times New Roman" w:hAnsi="Times New Roman" w:cs="Times New Roman"/>
          <w:szCs w:val="24"/>
        </w:rPr>
      </w:pPr>
      <w:r w:rsidRPr="00FB14B1">
        <w:rPr>
          <w:rFonts w:ascii="Times New Roman" w:hAnsi="Times New Roman" w:cs="Times New Roman"/>
          <w:szCs w:val="24"/>
        </w:rPr>
        <w:t xml:space="preserve">In the </w:t>
      </w:r>
      <w:r w:rsidRPr="00FB14B1">
        <w:rPr>
          <w:rFonts w:ascii="Times New Roman" w:hAnsi="Times New Roman" w:cs="Times New Roman"/>
          <w:i/>
          <w:szCs w:val="24"/>
        </w:rPr>
        <w:t>Book of Symbols</w:t>
      </w:r>
      <w:r w:rsidRPr="00FB14B1">
        <w:rPr>
          <w:rFonts w:ascii="Times New Roman" w:hAnsi="Times New Roman" w:cs="Times New Roman"/>
          <w:szCs w:val="24"/>
        </w:rPr>
        <w:t xml:space="preserve"> (Archive for Research in Archetypal Symbolism, 2010), the bridge is the symbol of the spiritual union: “Psyche appears to support the separation of conscious from the unconscious, but also a bridging that brings them into creative relationship” (p. 626). By walking across the bridge and holding a meditative, prayerful vigil, King was neither breaking a law by marching nor cooperating with evil by not marching. He simply held the tension of not knowing what to do, and by that action bridged what, until that moment in time, were two splits in culture. Both sides won. The African American won the support of the government, and the law enforcement officials, choosing not to retaliate, won the support of the </w:t>
      </w:r>
      <w:r w:rsidRPr="00FB14B1">
        <w:rPr>
          <w:rFonts w:ascii="Times New Roman" w:hAnsi="Times New Roman" w:cs="Times New Roman"/>
          <w:szCs w:val="24"/>
        </w:rPr>
        <w:lastRenderedPageBreak/>
        <w:t xml:space="preserve">nation. The moment of silence on the bridge ushered in a new paradigm, a creative act engendered by the collective unconscious. The supplication by all parties on the bridge indicated that a shift in consciousness had occurred on both sides. The officials did not subscribe to violence, and the marchers could not rely on their usual tactics of trickery to get the white man to tip his hand. On the bridge King had committed trickery “against his people,” not against the white man. By defying a court order, he potentially alienated himself within the movement, simultaneously compromising his position as the hero and negotiator with the government. By turning around on the bridge, King created acrimonious feelings from within both the SNCC and SCLC. Strung up by both sides of the movement, King’s image of the hero faded, and his suffering for a collective idea transformed into the image of the martyr. </w:t>
      </w:r>
    </w:p>
    <w:p w14:paraId="638D4249" w14:textId="79EC978E" w:rsidR="007871A8" w:rsidRPr="00FB14B1" w:rsidRDefault="00E6744A">
      <w:pPr>
        <w:ind w:left="-15" w:right="6"/>
        <w:rPr>
          <w:rFonts w:ascii="Times New Roman" w:hAnsi="Times New Roman" w:cs="Times New Roman"/>
          <w:szCs w:val="24"/>
        </w:rPr>
      </w:pPr>
      <w:r w:rsidRPr="00FB14B1">
        <w:rPr>
          <w:rFonts w:ascii="Times New Roman" w:hAnsi="Times New Roman" w:cs="Times New Roman"/>
          <w:szCs w:val="24"/>
        </w:rPr>
        <w:t>Intra</w:t>
      </w:r>
      <w:r w:rsidR="00D50D8E">
        <w:rPr>
          <w:rFonts w:ascii="Times New Roman" w:hAnsi="Times New Roman" w:cs="Times New Roman"/>
          <w:szCs w:val="24"/>
        </w:rPr>
        <w:t>-</w:t>
      </w:r>
      <w:r w:rsidRPr="00FB14B1">
        <w:rPr>
          <w:rFonts w:ascii="Times New Roman" w:hAnsi="Times New Roman" w:cs="Times New Roman"/>
          <w:szCs w:val="24"/>
        </w:rPr>
        <w:t>psychically</w:t>
      </w:r>
      <w:r w:rsidR="00F7074E" w:rsidRPr="00FB14B1">
        <w:rPr>
          <w:rFonts w:ascii="Times New Roman" w:hAnsi="Times New Roman" w:cs="Times New Roman"/>
          <w:szCs w:val="24"/>
        </w:rPr>
        <w:t>, the events on the bridge revealed that a peeling back of projections had occurred, an acknowledgement that both master and slave lived within and without, the archetype shining dynamically from all sides, infusing humility into a collective state of hubris.</w:t>
      </w:r>
    </w:p>
    <w:p w14:paraId="33A7DC88" w14:textId="01CC4F9E" w:rsidR="00D50D8E" w:rsidRDefault="00F7074E">
      <w:pPr>
        <w:ind w:left="-15" w:right="6"/>
        <w:rPr>
          <w:rFonts w:ascii="Times New Roman" w:hAnsi="Times New Roman" w:cs="Times New Roman"/>
          <w:szCs w:val="24"/>
        </w:rPr>
      </w:pPr>
      <w:r w:rsidRPr="00FB14B1">
        <w:rPr>
          <w:rFonts w:ascii="Times New Roman" w:hAnsi="Times New Roman" w:cs="Times New Roman"/>
          <w:szCs w:val="24"/>
        </w:rPr>
        <w:t xml:space="preserve">In analysis, this bridging brings the analyst and patient to an equal footing with each other, an awareness of a shared common humanity, where hatred falls away and is replaced by </w:t>
      </w:r>
      <w:r w:rsidRPr="00FB14B1">
        <w:rPr>
          <w:rFonts w:ascii="Times New Roman" w:hAnsi="Times New Roman" w:cs="Times New Roman"/>
          <w:i/>
          <w:szCs w:val="24"/>
        </w:rPr>
        <w:t xml:space="preserve">Agape, </w:t>
      </w:r>
      <w:r w:rsidRPr="00FB14B1">
        <w:rPr>
          <w:rFonts w:ascii="Times New Roman" w:hAnsi="Times New Roman" w:cs="Times New Roman"/>
          <w:szCs w:val="24"/>
        </w:rPr>
        <w:t xml:space="preserve">or love. </w:t>
      </w:r>
      <w:r w:rsidR="00196EB9">
        <w:rPr>
          <w:rFonts w:ascii="Times New Roman" w:hAnsi="Times New Roman" w:cs="Times New Roman"/>
          <w:szCs w:val="24"/>
        </w:rPr>
        <w:t xml:space="preserve"> In his book </w:t>
      </w:r>
      <w:r w:rsidR="00196EB9">
        <w:rPr>
          <w:rFonts w:ascii="Times New Roman" w:hAnsi="Times New Roman" w:cs="Times New Roman"/>
          <w:i/>
          <w:szCs w:val="24"/>
        </w:rPr>
        <w:t xml:space="preserve">Strength to Love, </w:t>
      </w:r>
      <w:r w:rsidR="00196EB9">
        <w:rPr>
          <w:rFonts w:ascii="Times New Roman" w:hAnsi="Times New Roman" w:cs="Times New Roman"/>
          <w:szCs w:val="24"/>
        </w:rPr>
        <w:t>King exclaims</w:t>
      </w:r>
      <w:r w:rsidR="00D50D8E">
        <w:rPr>
          <w:rFonts w:ascii="Times New Roman" w:hAnsi="Times New Roman" w:cs="Times New Roman"/>
          <w:szCs w:val="24"/>
        </w:rPr>
        <w:t>:</w:t>
      </w:r>
    </w:p>
    <w:p w14:paraId="0381A051" w14:textId="124AD5A2" w:rsidR="00D50D8E" w:rsidRDefault="00D50D8E" w:rsidP="00196EB9">
      <w:pPr>
        <w:spacing w:line="240" w:lineRule="auto"/>
        <w:ind w:left="1435" w:right="6" w:firstLine="0"/>
        <w:rPr>
          <w:rFonts w:ascii="Times New Roman" w:hAnsi="Times New Roman" w:cs="Times New Roman"/>
          <w:szCs w:val="24"/>
        </w:rPr>
      </w:pPr>
      <w:r>
        <w:rPr>
          <w:rFonts w:ascii="Times New Roman" w:hAnsi="Times New Roman" w:cs="Times New Roman"/>
          <w:szCs w:val="24"/>
        </w:rPr>
        <w:t>All men are caught in an inescapable network of mutuality, tied to a single garment of destiny.  Whatever affects one affects all indirectly.  I can never be what I ought to be until you are wh</w:t>
      </w:r>
      <w:r w:rsidR="00196EB9">
        <w:rPr>
          <w:rFonts w:ascii="Times New Roman" w:hAnsi="Times New Roman" w:cs="Times New Roman"/>
          <w:szCs w:val="24"/>
        </w:rPr>
        <w:t>at you ought to be, and you can never be what you ought to be until I am what I ought to be (1963, ix).</w:t>
      </w:r>
    </w:p>
    <w:p w14:paraId="5BF273E7" w14:textId="77777777" w:rsidR="00196EB9" w:rsidRDefault="00196EB9" w:rsidP="00196EB9">
      <w:pPr>
        <w:spacing w:line="240" w:lineRule="auto"/>
        <w:ind w:left="1435" w:right="6" w:firstLine="0"/>
        <w:rPr>
          <w:rFonts w:ascii="Times New Roman" w:hAnsi="Times New Roman" w:cs="Times New Roman"/>
          <w:szCs w:val="24"/>
        </w:rPr>
      </w:pPr>
    </w:p>
    <w:p w14:paraId="2DD93E06" w14:textId="694566D2" w:rsidR="007871A8" w:rsidRPr="00FB14B1" w:rsidRDefault="00F7074E" w:rsidP="00196EB9">
      <w:pPr>
        <w:ind w:right="6" w:firstLine="0"/>
        <w:rPr>
          <w:rFonts w:ascii="Times New Roman" w:hAnsi="Times New Roman" w:cs="Times New Roman"/>
          <w:szCs w:val="24"/>
        </w:rPr>
      </w:pPr>
      <w:r w:rsidRPr="00FB14B1">
        <w:rPr>
          <w:rFonts w:ascii="Times New Roman" w:hAnsi="Times New Roman" w:cs="Times New Roman"/>
          <w:szCs w:val="24"/>
        </w:rPr>
        <w:t xml:space="preserve">It is in the state of oneness that the analytic couple experiences the Self’s unfolding through a bridging, a perception of something greater than their egos at work in the world. King refers to this as “justice.” </w:t>
      </w:r>
      <w:r w:rsidR="00196EB9">
        <w:rPr>
          <w:rFonts w:ascii="Times New Roman" w:hAnsi="Times New Roman" w:cs="Times New Roman"/>
          <w:szCs w:val="24"/>
        </w:rPr>
        <w:t xml:space="preserve"> </w:t>
      </w:r>
      <w:r w:rsidRPr="00FB14B1">
        <w:rPr>
          <w:rFonts w:ascii="Times New Roman" w:hAnsi="Times New Roman" w:cs="Times New Roman"/>
          <w:szCs w:val="24"/>
        </w:rPr>
        <w:t xml:space="preserve">His sixth tenet dictates that </w:t>
      </w:r>
      <w:r w:rsidRPr="00FB14B1">
        <w:rPr>
          <w:rFonts w:ascii="Times New Roman" w:hAnsi="Times New Roman" w:cs="Times New Roman"/>
          <w:b/>
          <w:i/>
          <w:szCs w:val="24"/>
        </w:rPr>
        <w:t xml:space="preserve">“Nonviolence is based on the conviction that the universe is on the side of justice” </w:t>
      </w:r>
      <w:r w:rsidRPr="00FB14B1">
        <w:rPr>
          <w:rFonts w:ascii="Times New Roman" w:hAnsi="Times New Roman" w:cs="Times New Roman"/>
          <w:szCs w:val="24"/>
        </w:rPr>
        <w:t xml:space="preserve">(King, 1958, p. 93). The archetype of democracy collectively experienced through the Selma marches was emblematic of the transcendent function—the synthetic relationship between conscious and unconscious realms moving toward wholeness. </w:t>
      </w:r>
      <w:r w:rsidRPr="00FB14B1">
        <w:rPr>
          <w:rFonts w:ascii="Times New Roman" w:hAnsi="Times New Roman" w:cs="Times New Roman"/>
          <w:szCs w:val="24"/>
        </w:rPr>
        <w:lastRenderedPageBreak/>
        <w:t xml:space="preserve">King’s idea of justice, then, is based on the notion that nonviolence and violence are two sides of nature, their hermeneutic relationship leading to outcomes of consciousness.  </w:t>
      </w:r>
    </w:p>
    <w:p w14:paraId="022D3EAE" w14:textId="77777777" w:rsidR="007871A8" w:rsidRPr="00FB14B1" w:rsidRDefault="00F7074E">
      <w:pPr>
        <w:ind w:left="-15" w:right="6"/>
        <w:rPr>
          <w:rFonts w:ascii="Times New Roman" w:hAnsi="Times New Roman" w:cs="Times New Roman"/>
          <w:szCs w:val="24"/>
        </w:rPr>
      </w:pPr>
      <w:r w:rsidRPr="00FB14B1">
        <w:rPr>
          <w:rFonts w:ascii="Times New Roman" w:hAnsi="Times New Roman" w:cs="Times New Roman"/>
          <w:szCs w:val="24"/>
        </w:rPr>
        <w:t xml:space="preserve">Turnaround Tuesday ushered in a series of events that paved the way for the marchers to wind their way to Montgomery. President Johnson, who had worked tirelessly behind the scenes for new voting rights legislation, had sacrificed the support of many southern supporters in his endeavors to align himself with the movement. It was serendipitous that Johnson himself was a southerner and a carrier of the cultural complex of racism in the South, for this fueled his compassion for the movement and his determination to pass voting rights legislation. </w:t>
      </w:r>
    </w:p>
    <w:p w14:paraId="1CCA4C2A" w14:textId="77777777" w:rsidR="007871A8" w:rsidRPr="00FB14B1" w:rsidRDefault="00F7074E">
      <w:pPr>
        <w:ind w:left="-15" w:right="6"/>
        <w:rPr>
          <w:rFonts w:ascii="Times New Roman" w:hAnsi="Times New Roman" w:cs="Times New Roman"/>
          <w:szCs w:val="24"/>
        </w:rPr>
      </w:pPr>
      <w:r w:rsidRPr="00FB14B1">
        <w:rPr>
          <w:rFonts w:ascii="Times New Roman" w:hAnsi="Times New Roman" w:cs="Times New Roman"/>
          <w:szCs w:val="24"/>
        </w:rPr>
        <w:t>The President’s full support of the movement was evidenced in a series of national speeches advocating for the rights of the demonstrators and their wish to march to Montgomery. King would later tell the President, “It is ironic, Mr. President, that after a century, a southern white President would help lead the way toward the salvation of the negro” (</w:t>
      </w:r>
      <w:proofErr w:type="spellStart"/>
      <w:r w:rsidRPr="00FB14B1">
        <w:rPr>
          <w:rFonts w:ascii="Times New Roman" w:hAnsi="Times New Roman" w:cs="Times New Roman"/>
          <w:szCs w:val="24"/>
        </w:rPr>
        <w:t>Kotz</w:t>
      </w:r>
      <w:proofErr w:type="spellEnd"/>
      <w:r w:rsidRPr="00FB14B1">
        <w:rPr>
          <w:rFonts w:ascii="Times New Roman" w:hAnsi="Times New Roman" w:cs="Times New Roman"/>
          <w:szCs w:val="24"/>
        </w:rPr>
        <w:t xml:space="preserve">, 2005, p. 314). Johnson and King now sat on the side of a great dream for all men: the right to be counted as equally important in the eyes of the government, and the chance that, through a vote of democracy, one man’s voice might set the stage to change a nation. </w:t>
      </w:r>
    </w:p>
    <w:p w14:paraId="17D8AE85" w14:textId="5F80487F" w:rsidR="007871A8" w:rsidRPr="00FB14B1" w:rsidRDefault="00F7074E">
      <w:pPr>
        <w:ind w:left="-15" w:right="6"/>
        <w:rPr>
          <w:rFonts w:ascii="Times New Roman" w:hAnsi="Times New Roman" w:cs="Times New Roman"/>
          <w:szCs w:val="24"/>
        </w:rPr>
      </w:pPr>
      <w:r w:rsidRPr="00FB14B1">
        <w:rPr>
          <w:rFonts w:ascii="Times New Roman" w:hAnsi="Times New Roman" w:cs="Times New Roman"/>
          <w:szCs w:val="24"/>
        </w:rPr>
        <w:t>Within a few weeks, the movement was granted access to Montgomery, and the legislation was drawn up by Johnson for the passing of the Voting Rights Act of 1965. On March 21, the marchers set off to the Edmund Pettus Bridge for the last time, with King wearing around his neck a lei, Hawaii’s state flower, indications of a dream still to come in the image of the first</w:t>
      </w:r>
      <w:r w:rsidR="00E62763" w:rsidRPr="00FB14B1">
        <w:rPr>
          <w:rFonts w:ascii="Times New Roman" w:hAnsi="Times New Roman" w:cs="Times New Roman"/>
          <w:szCs w:val="24"/>
        </w:rPr>
        <w:t xml:space="preserve"> </w:t>
      </w:r>
      <w:r w:rsidRPr="00FB14B1">
        <w:rPr>
          <w:rFonts w:ascii="Times New Roman" w:hAnsi="Times New Roman" w:cs="Times New Roman"/>
          <w:szCs w:val="24"/>
        </w:rPr>
        <w:t>African American President, Bara</w:t>
      </w:r>
      <w:r w:rsidR="00D859B5" w:rsidRPr="00FB14B1">
        <w:rPr>
          <w:rFonts w:ascii="Times New Roman" w:hAnsi="Times New Roman" w:cs="Times New Roman"/>
          <w:szCs w:val="24"/>
        </w:rPr>
        <w:t>c</w:t>
      </w:r>
      <w:r w:rsidRPr="00FB14B1">
        <w:rPr>
          <w:rFonts w:ascii="Times New Roman" w:hAnsi="Times New Roman" w:cs="Times New Roman"/>
          <w:szCs w:val="24"/>
        </w:rPr>
        <w:t xml:space="preserve">k Obama. </w:t>
      </w:r>
    </w:p>
    <w:p w14:paraId="6EABE4D4" w14:textId="77777777" w:rsidR="007871A8" w:rsidRPr="00FB14B1" w:rsidRDefault="00F7074E">
      <w:pPr>
        <w:ind w:left="-15" w:right="6"/>
        <w:rPr>
          <w:rFonts w:ascii="Times New Roman" w:hAnsi="Times New Roman" w:cs="Times New Roman"/>
          <w:szCs w:val="24"/>
        </w:rPr>
      </w:pPr>
      <w:r w:rsidRPr="00FB14B1">
        <w:rPr>
          <w:rFonts w:ascii="Times New Roman" w:hAnsi="Times New Roman" w:cs="Times New Roman"/>
          <w:szCs w:val="24"/>
        </w:rPr>
        <w:t xml:space="preserve">The crossing of the bridge represented the ushering in of a new zeitgeist. The few carriers of consciousness who began their journey at the beginning of the movement in the 1950s had reached the crest of the Edmund Pettus Bridge, with multitudes beyond measure, people of all colors, also becoming carriers of consciousness, numbering in the hundreds of thousands across </w:t>
      </w:r>
      <w:r w:rsidRPr="00FB14B1">
        <w:rPr>
          <w:rFonts w:ascii="Times New Roman" w:hAnsi="Times New Roman" w:cs="Times New Roman"/>
          <w:szCs w:val="24"/>
        </w:rPr>
        <w:lastRenderedPageBreak/>
        <w:t>the country. James Hillman (1988) discussed the importance of one’s ability to develop consciousness, as an elixir for the development of culture:</w:t>
      </w:r>
    </w:p>
    <w:p w14:paraId="537681EA" w14:textId="77777777" w:rsidR="007871A8" w:rsidRPr="00FB14B1" w:rsidRDefault="00F7074E">
      <w:pPr>
        <w:spacing w:after="276" w:line="226" w:lineRule="auto"/>
        <w:ind w:left="1440" w:right="6" w:firstLine="0"/>
        <w:rPr>
          <w:rFonts w:ascii="Times New Roman" w:hAnsi="Times New Roman" w:cs="Times New Roman"/>
          <w:szCs w:val="24"/>
        </w:rPr>
      </w:pPr>
      <w:r w:rsidRPr="00FB14B1">
        <w:rPr>
          <w:rFonts w:ascii="Times New Roman" w:hAnsi="Times New Roman" w:cs="Times New Roman"/>
          <w:szCs w:val="24"/>
        </w:rPr>
        <w:t>You see, these individuals with insight into their own actions, who are aware of the operation of the opposites within themselves, have, to a greater or lesser extent, experienced the coniunctio. Such people, then, are conscious carriers of the opposites. And, to the extent that such individuals exist and carry the opposites within themselves, they do not feed the exteriorization of the terrible strife between the opposites (Hillman, 1998, p. 325).</w:t>
      </w:r>
    </w:p>
    <w:p w14:paraId="0462D33D" w14:textId="0286F5D2" w:rsidR="007871A8" w:rsidRPr="00FB14B1" w:rsidRDefault="00F7074E">
      <w:pPr>
        <w:ind w:left="-15" w:right="6"/>
        <w:rPr>
          <w:rFonts w:ascii="Times New Roman" w:hAnsi="Times New Roman" w:cs="Times New Roman"/>
          <w:szCs w:val="24"/>
        </w:rPr>
      </w:pPr>
      <w:r w:rsidRPr="00FB14B1">
        <w:rPr>
          <w:rFonts w:ascii="Times New Roman" w:hAnsi="Times New Roman" w:cs="Times New Roman"/>
          <w:szCs w:val="24"/>
        </w:rPr>
        <w:t xml:space="preserve">As the bridge signifies the union of opposites in a racially divided nation, so it represents the intrapsychic communion of the conscious to unconscious forces within patients. No longer do the violent waters of hatred hold the same meaning and power because our patients have become aware of their part of the problem. As analysts we help them see that they must now participate in their life through the implementation of nonviolent principles. </w:t>
      </w:r>
    </w:p>
    <w:p w14:paraId="5E4E8DD8" w14:textId="77777777" w:rsidR="007871A8" w:rsidRPr="00FB14B1" w:rsidRDefault="00F7074E">
      <w:pPr>
        <w:ind w:left="-15" w:right="6"/>
        <w:rPr>
          <w:rFonts w:ascii="Times New Roman" w:hAnsi="Times New Roman" w:cs="Times New Roman"/>
          <w:szCs w:val="24"/>
        </w:rPr>
      </w:pPr>
      <w:r w:rsidRPr="00FB14B1">
        <w:rPr>
          <w:rFonts w:ascii="Times New Roman" w:hAnsi="Times New Roman" w:cs="Times New Roman"/>
          <w:szCs w:val="24"/>
        </w:rPr>
        <w:t xml:space="preserve">As our patients walk </w:t>
      </w:r>
      <w:r w:rsidRPr="00FB14B1">
        <w:rPr>
          <w:rFonts w:ascii="Times New Roman" w:hAnsi="Times New Roman" w:cs="Times New Roman"/>
          <w:color w:val="auto"/>
          <w:szCs w:val="24"/>
          <w:u w:color="C69200"/>
        </w:rPr>
        <w:t xml:space="preserve">metaphorically </w:t>
      </w:r>
      <w:r w:rsidRPr="00FB14B1">
        <w:rPr>
          <w:rFonts w:ascii="Times New Roman" w:hAnsi="Times New Roman" w:cs="Times New Roman"/>
          <w:szCs w:val="24"/>
        </w:rPr>
        <w:t>from Selma to Montgomery, they are shown the landscape of their past and see and feel the new ethic that is guiding them. Through their relationship with their analyst, our patients begin to dialogue with their dreams and wanderings, uncovering new meanings, which lead them to a richer, more meaningful existence, because they have learned that they do not walk alone. There is the Self, whom the patient has come to experience by way of the analyst. The analyst, who was once the conduit to the Self, has released the reins to the patient, and the patient has learned to trust the Self to communicate with him or her instead of the analyst.</w:t>
      </w:r>
    </w:p>
    <w:p w14:paraId="74D56DD9" w14:textId="1CD311F4" w:rsidR="00D50D8E" w:rsidRDefault="00F7074E" w:rsidP="00722941">
      <w:pPr>
        <w:ind w:left="-15" w:right="6"/>
        <w:rPr>
          <w:rFonts w:ascii="Times New Roman" w:hAnsi="Times New Roman" w:cs="Times New Roman"/>
          <w:szCs w:val="24"/>
        </w:rPr>
      </w:pPr>
      <w:r w:rsidRPr="00FB14B1">
        <w:rPr>
          <w:rFonts w:ascii="Times New Roman" w:hAnsi="Times New Roman" w:cs="Times New Roman"/>
          <w:szCs w:val="24"/>
        </w:rPr>
        <w:t>Throughout the lifespan, the ego will continue to challenge the Self’s call to order. It is on the bridge between the Self and other, the collective and the individual, where our unique purpose is born. This process will continue for the remainder of our life, with the call to consciousness being the North Star.</w:t>
      </w:r>
    </w:p>
    <w:p w14:paraId="6DBB62D2" w14:textId="48CAF8CA" w:rsidR="005A02A6" w:rsidRDefault="005A02A6" w:rsidP="0090450E">
      <w:pPr>
        <w:ind w:right="6" w:firstLine="0"/>
        <w:rPr>
          <w:rFonts w:ascii="Times New Roman" w:hAnsi="Times New Roman" w:cs="Times New Roman"/>
          <w:szCs w:val="24"/>
        </w:rPr>
      </w:pPr>
    </w:p>
    <w:p w14:paraId="5A7ACA08" w14:textId="77777777" w:rsidR="005A02A6" w:rsidRPr="00722941" w:rsidRDefault="005A02A6" w:rsidP="00722941">
      <w:pPr>
        <w:ind w:left="-15" w:right="6"/>
        <w:rPr>
          <w:rFonts w:ascii="Times New Roman" w:hAnsi="Times New Roman" w:cs="Times New Roman"/>
          <w:szCs w:val="24"/>
        </w:rPr>
      </w:pPr>
    </w:p>
    <w:p w14:paraId="14380144" w14:textId="77777777" w:rsidR="007871A8" w:rsidRDefault="00F7074E">
      <w:pPr>
        <w:pStyle w:val="Heading1"/>
      </w:pPr>
      <w:r>
        <w:lastRenderedPageBreak/>
        <w:t>Works Cited</w:t>
      </w:r>
    </w:p>
    <w:p w14:paraId="439559AE" w14:textId="77777777" w:rsidR="007871A8" w:rsidRPr="0090450E" w:rsidRDefault="00F7074E">
      <w:pPr>
        <w:spacing w:after="197" w:line="259" w:lineRule="auto"/>
        <w:ind w:left="715" w:right="0" w:hanging="730"/>
        <w:rPr>
          <w:rFonts w:ascii="Times New Roman" w:hAnsi="Times New Roman" w:cs="Times New Roman"/>
          <w:szCs w:val="24"/>
        </w:rPr>
      </w:pPr>
      <w:r w:rsidRPr="0090450E">
        <w:rPr>
          <w:rFonts w:ascii="Times New Roman" w:hAnsi="Times New Roman" w:cs="Times New Roman"/>
          <w:szCs w:val="24"/>
        </w:rPr>
        <w:t xml:space="preserve">Archive for the Research in Archetypal Symbolism. 2010. </w:t>
      </w:r>
      <w:r w:rsidRPr="0090450E">
        <w:rPr>
          <w:rFonts w:ascii="Times New Roman" w:hAnsi="Times New Roman" w:cs="Times New Roman"/>
          <w:i/>
          <w:szCs w:val="24"/>
        </w:rPr>
        <w:t>The Book of Symbols Reflections on Archetypal Images.</w:t>
      </w:r>
      <w:r w:rsidRPr="0090450E">
        <w:rPr>
          <w:rFonts w:ascii="Times New Roman" w:hAnsi="Times New Roman" w:cs="Times New Roman"/>
          <w:szCs w:val="24"/>
        </w:rPr>
        <w:t xml:space="preserve"> Cologne: Taschen Publications.</w:t>
      </w:r>
    </w:p>
    <w:p w14:paraId="539E4918" w14:textId="77777777" w:rsidR="007871A8" w:rsidRPr="0090450E" w:rsidRDefault="00F7074E">
      <w:pPr>
        <w:spacing w:after="197" w:line="259" w:lineRule="auto"/>
        <w:ind w:left="715" w:right="0" w:hanging="730"/>
        <w:rPr>
          <w:rFonts w:ascii="Times New Roman" w:hAnsi="Times New Roman" w:cs="Times New Roman"/>
          <w:szCs w:val="24"/>
        </w:rPr>
      </w:pPr>
      <w:r w:rsidRPr="0090450E">
        <w:rPr>
          <w:rFonts w:ascii="Times New Roman" w:hAnsi="Times New Roman" w:cs="Times New Roman"/>
          <w:szCs w:val="24"/>
        </w:rPr>
        <w:t xml:space="preserve">Archives, Alabama. 1962. "http://www.archives.state.al.us/teacher/rights/lesson5/doc1.html." </w:t>
      </w:r>
      <w:r w:rsidRPr="0090450E">
        <w:rPr>
          <w:rFonts w:ascii="Times New Roman" w:hAnsi="Times New Roman" w:cs="Times New Roman"/>
          <w:i/>
          <w:szCs w:val="24"/>
        </w:rPr>
        <w:t>http://www.archives.state.al.us.</w:t>
      </w:r>
      <w:r w:rsidRPr="0090450E">
        <w:rPr>
          <w:rFonts w:ascii="Times New Roman" w:hAnsi="Times New Roman" w:cs="Times New Roman"/>
          <w:szCs w:val="24"/>
        </w:rPr>
        <w:t xml:space="preserve"> </w:t>
      </w:r>
    </w:p>
    <w:p w14:paraId="7A66F23C" w14:textId="77777777" w:rsidR="007871A8" w:rsidRPr="0090450E" w:rsidRDefault="00F7074E">
      <w:pPr>
        <w:spacing w:after="197" w:line="259" w:lineRule="auto"/>
        <w:ind w:left="715" w:right="0" w:hanging="730"/>
        <w:rPr>
          <w:rFonts w:ascii="Times New Roman" w:hAnsi="Times New Roman" w:cs="Times New Roman"/>
          <w:szCs w:val="24"/>
        </w:rPr>
      </w:pPr>
      <w:r w:rsidRPr="0090450E">
        <w:rPr>
          <w:rFonts w:ascii="Times New Roman" w:hAnsi="Times New Roman" w:cs="Times New Roman"/>
          <w:szCs w:val="24"/>
        </w:rPr>
        <w:t xml:space="preserve">Baldwin, James. 2016. </w:t>
      </w:r>
      <w:r w:rsidRPr="0090450E">
        <w:rPr>
          <w:rFonts w:ascii="Times New Roman" w:hAnsi="Times New Roman" w:cs="Times New Roman"/>
          <w:i/>
          <w:szCs w:val="24"/>
        </w:rPr>
        <w:t>I Am Not Your Negro.</w:t>
      </w:r>
      <w:r w:rsidRPr="0090450E">
        <w:rPr>
          <w:rFonts w:ascii="Times New Roman" w:hAnsi="Times New Roman" w:cs="Times New Roman"/>
          <w:szCs w:val="24"/>
        </w:rPr>
        <w:t xml:space="preserve"> New York: Vintage Books a Division of Random House.</w:t>
      </w:r>
    </w:p>
    <w:p w14:paraId="5A67E3CD" w14:textId="77777777" w:rsidR="007871A8" w:rsidRPr="0090450E" w:rsidRDefault="00F7074E">
      <w:pPr>
        <w:spacing w:after="197" w:line="259" w:lineRule="auto"/>
        <w:ind w:left="715" w:right="0" w:hanging="730"/>
        <w:rPr>
          <w:rFonts w:ascii="Times New Roman" w:hAnsi="Times New Roman" w:cs="Times New Roman"/>
          <w:szCs w:val="24"/>
        </w:rPr>
      </w:pPr>
      <w:r w:rsidRPr="0090450E">
        <w:rPr>
          <w:rFonts w:ascii="Times New Roman" w:hAnsi="Times New Roman" w:cs="Times New Roman"/>
          <w:szCs w:val="24"/>
        </w:rPr>
        <w:t xml:space="preserve">Christie, D.J., &amp; Montiel, C.J. 2008. "Conceptual Frame for a Psychology of Nonviolent Democratic Transitions: Positioning Across Analytical Layers." In </w:t>
      </w:r>
      <w:r w:rsidRPr="0090450E">
        <w:rPr>
          <w:rFonts w:ascii="Times New Roman" w:hAnsi="Times New Roman" w:cs="Times New Roman"/>
          <w:i/>
          <w:szCs w:val="24"/>
        </w:rPr>
        <w:t xml:space="preserve">Global Conflict Resolution Through Positioning </w:t>
      </w:r>
      <w:proofErr w:type="gramStart"/>
      <w:r w:rsidRPr="0090450E">
        <w:rPr>
          <w:rFonts w:ascii="Times New Roman" w:hAnsi="Times New Roman" w:cs="Times New Roman"/>
          <w:i/>
          <w:szCs w:val="24"/>
        </w:rPr>
        <w:t xml:space="preserve">Analysis </w:t>
      </w:r>
      <w:r w:rsidRPr="0090450E">
        <w:rPr>
          <w:rFonts w:ascii="Times New Roman" w:hAnsi="Times New Roman" w:cs="Times New Roman"/>
          <w:szCs w:val="24"/>
        </w:rPr>
        <w:t>,</w:t>
      </w:r>
      <w:proofErr w:type="gramEnd"/>
      <w:r w:rsidRPr="0090450E">
        <w:rPr>
          <w:rFonts w:ascii="Times New Roman" w:hAnsi="Times New Roman" w:cs="Times New Roman"/>
          <w:szCs w:val="24"/>
        </w:rPr>
        <w:t xml:space="preserve"> by N. Lee, &amp; F.M. </w:t>
      </w:r>
      <w:proofErr w:type="spellStart"/>
      <w:r w:rsidRPr="0090450E">
        <w:rPr>
          <w:rFonts w:ascii="Times New Roman" w:hAnsi="Times New Roman" w:cs="Times New Roman"/>
          <w:szCs w:val="24"/>
        </w:rPr>
        <w:t>Moghaddan</w:t>
      </w:r>
      <w:proofErr w:type="spellEnd"/>
      <w:r w:rsidRPr="0090450E">
        <w:rPr>
          <w:rFonts w:ascii="Times New Roman" w:hAnsi="Times New Roman" w:cs="Times New Roman"/>
          <w:szCs w:val="24"/>
        </w:rPr>
        <w:t xml:space="preserve"> R. </w:t>
      </w:r>
      <w:proofErr w:type="spellStart"/>
      <w:r w:rsidRPr="0090450E">
        <w:rPr>
          <w:rFonts w:ascii="Times New Roman" w:hAnsi="Times New Roman" w:cs="Times New Roman"/>
          <w:szCs w:val="24"/>
        </w:rPr>
        <w:t>Hame</w:t>
      </w:r>
      <w:proofErr w:type="spellEnd"/>
      <w:r w:rsidRPr="0090450E">
        <w:rPr>
          <w:rFonts w:ascii="Times New Roman" w:hAnsi="Times New Roman" w:cs="Times New Roman"/>
          <w:szCs w:val="24"/>
        </w:rPr>
        <w:t>, 261280. New York: Springer New York.</w:t>
      </w:r>
    </w:p>
    <w:p w14:paraId="5E9B20FD" w14:textId="4B5A61C7" w:rsidR="007871A8" w:rsidRPr="0090450E" w:rsidRDefault="00F7074E">
      <w:pPr>
        <w:spacing w:after="200" w:line="259" w:lineRule="auto"/>
        <w:ind w:left="715" w:right="0" w:hanging="730"/>
        <w:rPr>
          <w:rFonts w:ascii="Times New Roman" w:hAnsi="Times New Roman" w:cs="Times New Roman"/>
          <w:szCs w:val="24"/>
        </w:rPr>
      </w:pPr>
      <w:r w:rsidRPr="0090450E">
        <w:rPr>
          <w:rFonts w:ascii="Times New Roman" w:hAnsi="Times New Roman" w:cs="Times New Roman"/>
          <w:szCs w:val="24"/>
        </w:rPr>
        <w:t xml:space="preserve">Earl, Riggins R. 2003. </w:t>
      </w:r>
      <w:r w:rsidRPr="0090450E">
        <w:rPr>
          <w:rFonts w:ascii="Times New Roman" w:hAnsi="Times New Roman" w:cs="Times New Roman"/>
          <w:i/>
          <w:szCs w:val="24"/>
        </w:rPr>
        <w:t>Dark Symbols, Obscure Signs: God, Self, and Community in the Slave Mind.</w:t>
      </w:r>
      <w:r w:rsidRPr="0090450E">
        <w:rPr>
          <w:rFonts w:ascii="Times New Roman" w:hAnsi="Times New Roman" w:cs="Times New Roman"/>
          <w:szCs w:val="24"/>
        </w:rPr>
        <w:t xml:space="preserve"> Knoxville: The University of Tennessee Press.</w:t>
      </w:r>
    </w:p>
    <w:p w14:paraId="004D6ADF" w14:textId="192B8C0A" w:rsidR="007871A8" w:rsidRPr="0090450E" w:rsidRDefault="00F7074E">
      <w:pPr>
        <w:spacing w:after="197" w:line="259" w:lineRule="auto"/>
        <w:ind w:left="715" w:right="0" w:hanging="730"/>
        <w:rPr>
          <w:rFonts w:ascii="Times New Roman" w:hAnsi="Times New Roman" w:cs="Times New Roman"/>
          <w:szCs w:val="24"/>
        </w:rPr>
      </w:pPr>
      <w:r w:rsidRPr="0090450E">
        <w:rPr>
          <w:rFonts w:ascii="Times New Roman" w:hAnsi="Times New Roman" w:cs="Times New Roman"/>
          <w:szCs w:val="24"/>
        </w:rPr>
        <w:t xml:space="preserve">Fager, Charles. 1974. </w:t>
      </w:r>
      <w:r w:rsidRPr="0090450E">
        <w:rPr>
          <w:rFonts w:ascii="Times New Roman" w:hAnsi="Times New Roman" w:cs="Times New Roman"/>
          <w:i/>
          <w:szCs w:val="24"/>
        </w:rPr>
        <w:t>Selma, 1965, The March That Changed the South.</w:t>
      </w:r>
      <w:r w:rsidRPr="0090450E">
        <w:rPr>
          <w:rFonts w:ascii="Times New Roman" w:hAnsi="Times New Roman" w:cs="Times New Roman"/>
          <w:szCs w:val="24"/>
        </w:rPr>
        <w:t xml:space="preserve"> New York, New York: Charles Scribner's Sons.</w:t>
      </w:r>
    </w:p>
    <w:p w14:paraId="19848CE0" w14:textId="70FC5D8F" w:rsidR="007871A8" w:rsidRPr="0090450E" w:rsidRDefault="00F7074E">
      <w:pPr>
        <w:spacing w:after="197" w:line="259" w:lineRule="auto"/>
        <w:ind w:left="-15" w:right="0" w:firstLine="0"/>
        <w:rPr>
          <w:rFonts w:ascii="Times New Roman" w:hAnsi="Times New Roman" w:cs="Times New Roman"/>
          <w:szCs w:val="24"/>
        </w:rPr>
      </w:pPr>
      <w:r w:rsidRPr="0090450E">
        <w:rPr>
          <w:rFonts w:ascii="Times New Roman" w:hAnsi="Times New Roman" w:cs="Times New Roman"/>
          <w:szCs w:val="24"/>
        </w:rPr>
        <w:t xml:space="preserve">—. 1962. </w:t>
      </w:r>
      <w:r w:rsidR="00E6744A" w:rsidRPr="0090450E">
        <w:rPr>
          <w:rFonts w:ascii="Times New Roman" w:hAnsi="Times New Roman" w:cs="Times New Roman"/>
          <w:i/>
          <w:szCs w:val="24"/>
        </w:rPr>
        <w:t>The</w:t>
      </w:r>
      <w:r w:rsidRPr="0090450E">
        <w:rPr>
          <w:rFonts w:ascii="Times New Roman" w:hAnsi="Times New Roman" w:cs="Times New Roman"/>
          <w:i/>
          <w:szCs w:val="24"/>
        </w:rPr>
        <w:t xml:space="preserve"> Essential Gandhi.</w:t>
      </w:r>
      <w:r w:rsidRPr="0090450E">
        <w:rPr>
          <w:rFonts w:ascii="Times New Roman" w:hAnsi="Times New Roman" w:cs="Times New Roman"/>
          <w:szCs w:val="24"/>
        </w:rPr>
        <w:t xml:space="preserve"> New York: Vintage Spiritual Classics.</w:t>
      </w:r>
    </w:p>
    <w:p w14:paraId="0D1D3B9B" w14:textId="77777777" w:rsidR="007871A8" w:rsidRPr="0090450E" w:rsidRDefault="00F7074E">
      <w:pPr>
        <w:spacing w:after="197" w:line="259" w:lineRule="auto"/>
        <w:ind w:left="-15" w:right="0" w:firstLine="0"/>
        <w:rPr>
          <w:rFonts w:ascii="Times New Roman" w:hAnsi="Times New Roman" w:cs="Times New Roman"/>
          <w:szCs w:val="24"/>
        </w:rPr>
      </w:pPr>
      <w:proofErr w:type="spellStart"/>
      <w:r w:rsidRPr="0090450E">
        <w:rPr>
          <w:rFonts w:ascii="Times New Roman" w:hAnsi="Times New Roman" w:cs="Times New Roman"/>
          <w:szCs w:val="24"/>
        </w:rPr>
        <w:t>Garrow</w:t>
      </w:r>
      <w:proofErr w:type="spellEnd"/>
      <w:r w:rsidRPr="0090450E">
        <w:rPr>
          <w:rFonts w:ascii="Times New Roman" w:hAnsi="Times New Roman" w:cs="Times New Roman"/>
          <w:szCs w:val="24"/>
        </w:rPr>
        <w:t xml:space="preserve">, David J. 1986. </w:t>
      </w:r>
      <w:r w:rsidRPr="0090450E">
        <w:rPr>
          <w:rFonts w:ascii="Times New Roman" w:hAnsi="Times New Roman" w:cs="Times New Roman"/>
          <w:i/>
          <w:szCs w:val="24"/>
        </w:rPr>
        <w:t>Bearing the Cross.</w:t>
      </w:r>
      <w:r w:rsidRPr="0090450E">
        <w:rPr>
          <w:rFonts w:ascii="Times New Roman" w:hAnsi="Times New Roman" w:cs="Times New Roman"/>
          <w:szCs w:val="24"/>
        </w:rPr>
        <w:t xml:space="preserve"> New York, New York: Harper Collins.</w:t>
      </w:r>
    </w:p>
    <w:p w14:paraId="35844EB3" w14:textId="6C26EB00" w:rsidR="007871A8" w:rsidRPr="0090450E" w:rsidRDefault="00F7074E">
      <w:pPr>
        <w:spacing w:after="200" w:line="259" w:lineRule="auto"/>
        <w:ind w:left="715" w:right="0" w:hanging="730"/>
        <w:rPr>
          <w:rFonts w:ascii="Times New Roman" w:hAnsi="Times New Roman" w:cs="Times New Roman"/>
          <w:szCs w:val="24"/>
        </w:rPr>
      </w:pPr>
      <w:r w:rsidRPr="0090450E">
        <w:rPr>
          <w:rFonts w:ascii="Times New Roman" w:hAnsi="Times New Roman" w:cs="Times New Roman"/>
          <w:szCs w:val="24"/>
        </w:rPr>
        <w:t xml:space="preserve">—. 1978. </w:t>
      </w:r>
      <w:r w:rsidRPr="0090450E">
        <w:rPr>
          <w:rFonts w:ascii="Times New Roman" w:hAnsi="Times New Roman" w:cs="Times New Roman"/>
          <w:i/>
          <w:szCs w:val="24"/>
        </w:rPr>
        <w:t>Protest at Selma, Martin Luther King, Jr. and the Voting Rights Act of 1965.</w:t>
      </w:r>
      <w:r w:rsidRPr="0090450E">
        <w:rPr>
          <w:rFonts w:ascii="Times New Roman" w:hAnsi="Times New Roman" w:cs="Times New Roman"/>
          <w:szCs w:val="24"/>
        </w:rPr>
        <w:t xml:space="preserve"> </w:t>
      </w:r>
      <w:r w:rsidR="00E6744A" w:rsidRPr="0090450E">
        <w:rPr>
          <w:rFonts w:ascii="Times New Roman" w:hAnsi="Times New Roman" w:cs="Times New Roman"/>
          <w:szCs w:val="24"/>
        </w:rPr>
        <w:t>Binghamton</w:t>
      </w:r>
      <w:r w:rsidRPr="0090450E">
        <w:rPr>
          <w:rFonts w:ascii="Times New Roman" w:hAnsi="Times New Roman" w:cs="Times New Roman"/>
          <w:szCs w:val="24"/>
        </w:rPr>
        <w:t>, New York: The Vail-Ballou Press.</w:t>
      </w:r>
    </w:p>
    <w:p w14:paraId="2FCBF502" w14:textId="77777777" w:rsidR="007871A8" w:rsidRPr="0090450E" w:rsidRDefault="00F7074E">
      <w:pPr>
        <w:spacing w:after="197" w:line="259" w:lineRule="auto"/>
        <w:ind w:left="-15" w:right="0" w:firstLine="0"/>
        <w:rPr>
          <w:rFonts w:ascii="Times New Roman" w:hAnsi="Times New Roman" w:cs="Times New Roman"/>
          <w:szCs w:val="24"/>
        </w:rPr>
      </w:pPr>
      <w:r w:rsidRPr="0090450E">
        <w:rPr>
          <w:rFonts w:ascii="Times New Roman" w:hAnsi="Times New Roman" w:cs="Times New Roman"/>
          <w:szCs w:val="24"/>
        </w:rPr>
        <w:t xml:space="preserve">Gladwell, Malcom. 2013. </w:t>
      </w:r>
      <w:r w:rsidRPr="0090450E">
        <w:rPr>
          <w:rFonts w:ascii="Times New Roman" w:hAnsi="Times New Roman" w:cs="Times New Roman"/>
          <w:i/>
          <w:szCs w:val="24"/>
        </w:rPr>
        <w:t>David and Goliath.</w:t>
      </w:r>
      <w:r w:rsidRPr="0090450E">
        <w:rPr>
          <w:rFonts w:ascii="Times New Roman" w:hAnsi="Times New Roman" w:cs="Times New Roman"/>
          <w:szCs w:val="24"/>
        </w:rPr>
        <w:t xml:space="preserve"> New York: Back Bay Books.</w:t>
      </w:r>
    </w:p>
    <w:p w14:paraId="59F3AACE" w14:textId="07FEA226" w:rsidR="007871A8" w:rsidRPr="0090450E" w:rsidRDefault="00F7074E">
      <w:pPr>
        <w:spacing w:after="197" w:line="259" w:lineRule="auto"/>
        <w:ind w:left="715" w:right="0" w:hanging="730"/>
        <w:rPr>
          <w:rFonts w:ascii="Times New Roman" w:hAnsi="Times New Roman" w:cs="Times New Roman"/>
          <w:szCs w:val="24"/>
        </w:rPr>
      </w:pPr>
      <w:r w:rsidRPr="0090450E">
        <w:rPr>
          <w:rFonts w:ascii="Times New Roman" w:hAnsi="Times New Roman" w:cs="Times New Roman"/>
          <w:szCs w:val="24"/>
        </w:rPr>
        <w:t xml:space="preserve">—. 1954c. </w:t>
      </w:r>
      <w:r w:rsidRPr="0090450E">
        <w:rPr>
          <w:rFonts w:ascii="Times New Roman" w:hAnsi="Times New Roman" w:cs="Times New Roman"/>
          <w:i/>
          <w:szCs w:val="24"/>
        </w:rPr>
        <w:t>The Practice of Psychotherapy. The Collected Works of C.G. Jung (Vol. 16).</w:t>
      </w:r>
      <w:r w:rsidRPr="0090450E">
        <w:rPr>
          <w:rFonts w:ascii="Times New Roman" w:hAnsi="Times New Roman" w:cs="Times New Roman"/>
          <w:szCs w:val="24"/>
        </w:rPr>
        <w:t xml:space="preserve"> Second Edition. Edited by W. McGuire. Translated by R.F.C. Hull. Princeton, New Jersey: </w:t>
      </w:r>
      <w:proofErr w:type="spellStart"/>
      <w:r w:rsidRPr="0090450E">
        <w:rPr>
          <w:rFonts w:ascii="Times New Roman" w:hAnsi="Times New Roman" w:cs="Times New Roman"/>
          <w:szCs w:val="24"/>
        </w:rPr>
        <w:t>Bollingen</w:t>
      </w:r>
      <w:proofErr w:type="spellEnd"/>
      <w:r w:rsidRPr="0090450E">
        <w:rPr>
          <w:rFonts w:ascii="Times New Roman" w:hAnsi="Times New Roman" w:cs="Times New Roman"/>
          <w:szCs w:val="24"/>
        </w:rPr>
        <w:t xml:space="preserve"> Foundation.</w:t>
      </w:r>
    </w:p>
    <w:p w14:paraId="4E9F353D" w14:textId="4F37F2A4" w:rsidR="00AB64C4" w:rsidRPr="0090450E" w:rsidRDefault="00AB64C4">
      <w:pPr>
        <w:spacing w:after="197" w:line="259" w:lineRule="auto"/>
        <w:ind w:left="715" w:right="0" w:hanging="730"/>
        <w:rPr>
          <w:rFonts w:ascii="Times New Roman" w:hAnsi="Times New Roman" w:cs="Times New Roman"/>
          <w:szCs w:val="24"/>
        </w:rPr>
      </w:pPr>
      <w:r w:rsidRPr="0090450E">
        <w:rPr>
          <w:rFonts w:ascii="Times New Roman" w:hAnsi="Times New Roman" w:cs="Times New Roman"/>
          <w:szCs w:val="24"/>
        </w:rPr>
        <w:t xml:space="preserve">King, Martin Luther J. 1963. </w:t>
      </w:r>
      <w:r w:rsidRPr="0090450E">
        <w:rPr>
          <w:rFonts w:ascii="Times New Roman" w:hAnsi="Times New Roman" w:cs="Times New Roman"/>
          <w:i/>
          <w:szCs w:val="24"/>
        </w:rPr>
        <w:t xml:space="preserve">Strength to Love. </w:t>
      </w:r>
      <w:r w:rsidRPr="0090450E">
        <w:rPr>
          <w:rFonts w:ascii="Times New Roman" w:hAnsi="Times New Roman" w:cs="Times New Roman"/>
          <w:szCs w:val="24"/>
        </w:rPr>
        <w:t>Minneapolis: Fortress Press.</w:t>
      </w:r>
    </w:p>
    <w:p w14:paraId="706F9424" w14:textId="77777777" w:rsidR="007871A8" w:rsidRPr="0090450E" w:rsidRDefault="00F7074E">
      <w:pPr>
        <w:spacing w:after="197" w:line="259" w:lineRule="auto"/>
        <w:ind w:left="715" w:right="0" w:hanging="730"/>
        <w:rPr>
          <w:rFonts w:ascii="Times New Roman" w:hAnsi="Times New Roman" w:cs="Times New Roman"/>
          <w:szCs w:val="24"/>
        </w:rPr>
      </w:pPr>
      <w:r w:rsidRPr="0090450E">
        <w:rPr>
          <w:rFonts w:ascii="Times New Roman" w:hAnsi="Times New Roman" w:cs="Times New Roman"/>
          <w:szCs w:val="24"/>
        </w:rPr>
        <w:t xml:space="preserve">King, Martin Luther J. 1958. </w:t>
      </w:r>
      <w:r w:rsidRPr="0090450E">
        <w:rPr>
          <w:rFonts w:ascii="Times New Roman" w:hAnsi="Times New Roman" w:cs="Times New Roman"/>
          <w:i/>
          <w:szCs w:val="24"/>
        </w:rPr>
        <w:t>Stride Towards Freedom: The Montgomery Story.</w:t>
      </w:r>
      <w:r w:rsidRPr="0090450E">
        <w:rPr>
          <w:rFonts w:ascii="Times New Roman" w:hAnsi="Times New Roman" w:cs="Times New Roman"/>
          <w:szCs w:val="24"/>
        </w:rPr>
        <w:t xml:space="preserve"> New York: Harper &amp; Row Publishers.</w:t>
      </w:r>
    </w:p>
    <w:p w14:paraId="075FCEBE" w14:textId="105B996F" w:rsidR="00E65438" w:rsidRPr="0090450E" w:rsidRDefault="00F7074E" w:rsidP="00E65438">
      <w:pPr>
        <w:spacing w:after="197" w:line="259" w:lineRule="auto"/>
        <w:ind w:left="715" w:right="0" w:hanging="730"/>
        <w:rPr>
          <w:rFonts w:ascii="Times New Roman" w:hAnsi="Times New Roman" w:cs="Times New Roman"/>
          <w:b/>
          <w:color w:val="C69200"/>
          <w:szCs w:val="24"/>
        </w:rPr>
      </w:pPr>
      <w:r w:rsidRPr="0090450E">
        <w:rPr>
          <w:rFonts w:ascii="Times New Roman" w:hAnsi="Times New Roman" w:cs="Times New Roman"/>
          <w:szCs w:val="24"/>
        </w:rPr>
        <w:t xml:space="preserve">Kurlansky, Mark. 2006. </w:t>
      </w:r>
      <w:r w:rsidRPr="0090450E">
        <w:rPr>
          <w:rFonts w:ascii="Times New Roman" w:hAnsi="Times New Roman" w:cs="Times New Roman"/>
          <w:i/>
          <w:szCs w:val="24"/>
        </w:rPr>
        <w:t>Nonviolence: The History of a Dangerous Idea.</w:t>
      </w:r>
      <w:r w:rsidRPr="0090450E">
        <w:rPr>
          <w:rFonts w:ascii="Times New Roman" w:hAnsi="Times New Roman" w:cs="Times New Roman"/>
          <w:szCs w:val="24"/>
        </w:rPr>
        <w:t xml:space="preserve"> New York: Mode</w:t>
      </w:r>
      <w:r w:rsidR="00E6744A" w:rsidRPr="0090450E">
        <w:rPr>
          <w:rFonts w:ascii="Times New Roman" w:hAnsi="Times New Roman" w:cs="Times New Roman"/>
          <w:szCs w:val="24"/>
        </w:rPr>
        <w:t>rn Library, A division of Random</w:t>
      </w:r>
      <w:r w:rsidRPr="0090450E">
        <w:rPr>
          <w:rFonts w:ascii="Times New Roman" w:hAnsi="Times New Roman" w:cs="Times New Roman"/>
          <w:szCs w:val="24"/>
        </w:rPr>
        <w:t xml:space="preserve"> House Publishers.</w:t>
      </w:r>
    </w:p>
    <w:p w14:paraId="7C3E9342" w14:textId="77777777" w:rsidR="007871A8" w:rsidRPr="0090450E" w:rsidRDefault="00F7074E">
      <w:pPr>
        <w:spacing w:after="197" w:line="259" w:lineRule="auto"/>
        <w:ind w:left="715" w:right="0" w:hanging="730"/>
        <w:rPr>
          <w:rFonts w:ascii="Times New Roman" w:hAnsi="Times New Roman" w:cs="Times New Roman"/>
          <w:szCs w:val="24"/>
        </w:rPr>
      </w:pPr>
      <w:r w:rsidRPr="0090450E">
        <w:rPr>
          <w:rFonts w:ascii="Times New Roman" w:hAnsi="Times New Roman" w:cs="Times New Roman"/>
          <w:szCs w:val="24"/>
        </w:rPr>
        <w:t xml:space="preserve">Riggins R. Earl, Jr. 2003. </w:t>
      </w:r>
      <w:r w:rsidRPr="0090450E">
        <w:rPr>
          <w:rFonts w:ascii="Times New Roman" w:hAnsi="Times New Roman" w:cs="Times New Roman"/>
          <w:i/>
          <w:szCs w:val="24"/>
        </w:rPr>
        <w:t>Dark Symbols, Obscure Signs: God, Self, and Community in the Slave Mind.</w:t>
      </w:r>
      <w:r w:rsidRPr="0090450E">
        <w:rPr>
          <w:rFonts w:ascii="Times New Roman" w:hAnsi="Times New Roman" w:cs="Times New Roman"/>
          <w:szCs w:val="24"/>
        </w:rPr>
        <w:t xml:space="preserve"> Knoxville: The University of Tennessee Press.</w:t>
      </w:r>
    </w:p>
    <w:p w14:paraId="07A451DA" w14:textId="0906CE89" w:rsidR="007871A8" w:rsidRPr="0090450E" w:rsidRDefault="00F7074E">
      <w:pPr>
        <w:spacing w:after="197" w:line="259" w:lineRule="auto"/>
        <w:ind w:left="715" w:right="0" w:hanging="730"/>
        <w:rPr>
          <w:rFonts w:ascii="Times New Roman" w:hAnsi="Times New Roman" w:cs="Times New Roman"/>
          <w:szCs w:val="24"/>
        </w:rPr>
      </w:pPr>
      <w:r w:rsidRPr="0090450E">
        <w:rPr>
          <w:rFonts w:ascii="Times New Roman" w:hAnsi="Times New Roman" w:cs="Times New Roman"/>
          <w:szCs w:val="24"/>
        </w:rPr>
        <w:t xml:space="preserve">Samuels, Andrew. 1986. </w:t>
      </w:r>
      <w:r w:rsidRPr="0090450E">
        <w:rPr>
          <w:rFonts w:ascii="Times New Roman" w:hAnsi="Times New Roman" w:cs="Times New Roman"/>
          <w:i/>
          <w:szCs w:val="24"/>
        </w:rPr>
        <w:t>A Critical Dictionary of Jungian Analysis.</w:t>
      </w:r>
      <w:r w:rsidRPr="0090450E">
        <w:rPr>
          <w:rFonts w:ascii="Times New Roman" w:hAnsi="Times New Roman" w:cs="Times New Roman"/>
          <w:szCs w:val="24"/>
        </w:rPr>
        <w:t xml:space="preserve"> London, New York: Routledge.</w:t>
      </w:r>
    </w:p>
    <w:p w14:paraId="1B90858C" w14:textId="77777777" w:rsidR="007871A8" w:rsidRPr="0090450E" w:rsidRDefault="00F7074E">
      <w:pPr>
        <w:spacing w:after="197" w:line="259" w:lineRule="auto"/>
        <w:ind w:left="715" w:right="0" w:hanging="730"/>
        <w:rPr>
          <w:rFonts w:ascii="Times New Roman" w:hAnsi="Times New Roman" w:cs="Times New Roman"/>
          <w:szCs w:val="24"/>
        </w:rPr>
      </w:pPr>
      <w:r w:rsidRPr="0090450E">
        <w:rPr>
          <w:rFonts w:ascii="Times New Roman" w:hAnsi="Times New Roman" w:cs="Times New Roman"/>
          <w:szCs w:val="24"/>
        </w:rPr>
        <w:lastRenderedPageBreak/>
        <w:t xml:space="preserve">Singer, Thomas &amp; </w:t>
      </w:r>
      <w:proofErr w:type="spellStart"/>
      <w:r w:rsidRPr="0090450E">
        <w:rPr>
          <w:rFonts w:ascii="Times New Roman" w:hAnsi="Times New Roman" w:cs="Times New Roman"/>
          <w:szCs w:val="24"/>
        </w:rPr>
        <w:t>Kaplisnky</w:t>
      </w:r>
      <w:proofErr w:type="spellEnd"/>
      <w:r w:rsidRPr="0090450E">
        <w:rPr>
          <w:rFonts w:ascii="Times New Roman" w:hAnsi="Times New Roman" w:cs="Times New Roman"/>
          <w:szCs w:val="24"/>
        </w:rPr>
        <w:t xml:space="preserve">, Catherine. 2010. "Cultural Complexes in Analysis." </w:t>
      </w:r>
      <w:r w:rsidRPr="0090450E">
        <w:rPr>
          <w:rFonts w:ascii="Times New Roman" w:hAnsi="Times New Roman" w:cs="Times New Roman"/>
          <w:i/>
          <w:szCs w:val="24"/>
        </w:rPr>
        <w:t>Jungian Psychoanalysis: Working in the Spirit of C.G. Jung</w:t>
      </w:r>
      <w:r w:rsidRPr="0090450E">
        <w:rPr>
          <w:rFonts w:ascii="Times New Roman" w:hAnsi="Times New Roman" w:cs="Times New Roman"/>
          <w:szCs w:val="24"/>
        </w:rPr>
        <w:t xml:space="preserve"> 1-25.</w:t>
      </w:r>
    </w:p>
    <w:p w14:paraId="0A7F7923" w14:textId="6565EB27" w:rsidR="007871A8" w:rsidRPr="0090450E" w:rsidRDefault="007871A8">
      <w:pPr>
        <w:spacing w:after="197" w:line="259" w:lineRule="auto"/>
        <w:ind w:left="715" w:right="0" w:hanging="10"/>
        <w:rPr>
          <w:rFonts w:ascii="Times New Roman" w:hAnsi="Times New Roman" w:cs="Times New Roman"/>
          <w:szCs w:val="24"/>
        </w:rPr>
      </w:pPr>
    </w:p>
    <w:sectPr w:rsidR="007871A8" w:rsidRPr="0090450E">
      <w:footerReference w:type="even" r:id="rId7"/>
      <w:footerReference w:type="default" r:id="rId8"/>
      <w:footerReference w:type="first" r:id="rId9"/>
      <w:pgSz w:w="12240" w:h="15840"/>
      <w:pgMar w:top="1447" w:right="1440" w:bottom="1656" w:left="1442" w:header="720"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DD42E" w14:textId="77777777" w:rsidR="00691660" w:rsidRDefault="00691660">
      <w:pPr>
        <w:spacing w:after="0" w:line="240" w:lineRule="auto"/>
      </w:pPr>
      <w:r>
        <w:separator/>
      </w:r>
    </w:p>
  </w:endnote>
  <w:endnote w:type="continuationSeparator" w:id="0">
    <w:p w14:paraId="7DD70B9A" w14:textId="77777777" w:rsidR="00691660" w:rsidRDefault="0069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B6BB" w14:textId="77777777" w:rsidR="00FD1EB4" w:rsidRDefault="00FD1EB4">
    <w:pPr>
      <w:tabs>
        <w:tab w:val="center" w:pos="4681"/>
      </w:tabs>
      <w:spacing w:after="0" w:line="259" w:lineRule="auto"/>
      <w:ind w:right="0" w:firstLine="0"/>
    </w:pPr>
    <w:r>
      <w:rPr>
        <w:noProof/>
        <w:sz w:val="22"/>
      </w:rPr>
      <mc:AlternateContent>
        <mc:Choice Requires="wpg">
          <w:drawing>
            <wp:anchor distT="0" distB="0" distL="114300" distR="114300" simplePos="0" relativeHeight="251658240" behindDoc="0" locked="0" layoutInCell="1" allowOverlap="1" wp14:anchorId="410BC46B" wp14:editId="7B7B12E3">
              <wp:simplePos x="0" y="0"/>
              <wp:positionH relativeFrom="page">
                <wp:posOffset>914400</wp:posOffset>
              </wp:positionH>
              <wp:positionV relativeFrom="page">
                <wp:posOffset>9208770</wp:posOffset>
              </wp:positionV>
              <wp:extent cx="5942331" cy="59690"/>
              <wp:effectExtent l="0" t="0" r="0" b="0"/>
              <wp:wrapSquare wrapText="bothSides"/>
              <wp:docPr id="16104" name="Group 16104"/>
              <wp:cNvGraphicFramePr/>
              <a:graphic xmlns:a="http://schemas.openxmlformats.org/drawingml/2006/main">
                <a:graphicData uri="http://schemas.microsoft.com/office/word/2010/wordprocessingGroup">
                  <wpg:wgp>
                    <wpg:cNvGrpSpPr/>
                    <wpg:grpSpPr>
                      <a:xfrm>
                        <a:off x="0" y="0"/>
                        <a:ext cx="5942331" cy="59690"/>
                        <a:chOff x="0" y="0"/>
                        <a:chExt cx="5942331" cy="59690"/>
                      </a:xfrm>
                    </wpg:grpSpPr>
                    <wps:wsp>
                      <wps:cNvPr id="16105" name="Shape 16105"/>
                      <wps:cNvSpPr/>
                      <wps:spPr>
                        <a:xfrm>
                          <a:off x="0" y="0"/>
                          <a:ext cx="5942331" cy="38100"/>
                        </a:xfrm>
                        <a:custGeom>
                          <a:avLst/>
                          <a:gdLst/>
                          <a:ahLst/>
                          <a:cxnLst/>
                          <a:rect l="0" t="0" r="0" b="0"/>
                          <a:pathLst>
                            <a:path w="5942331" h="38100">
                              <a:moveTo>
                                <a:pt x="0" y="0"/>
                              </a:moveTo>
                              <a:lnTo>
                                <a:pt x="5942331" y="0"/>
                              </a:lnTo>
                              <a:lnTo>
                                <a:pt x="5942331" y="29211"/>
                              </a:lnTo>
                              <a:lnTo>
                                <a:pt x="5942331" y="38100"/>
                              </a:lnTo>
                              <a:lnTo>
                                <a:pt x="0" y="38100"/>
                              </a:lnTo>
                              <a:lnTo>
                                <a:pt x="0" y="0"/>
                              </a:lnTo>
                              <a:close/>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6283" name="Shape 16283"/>
                      <wps:cNvSpPr/>
                      <wps:spPr>
                        <a:xfrm>
                          <a:off x="0" y="50800"/>
                          <a:ext cx="5942331" cy="9144"/>
                        </a:xfrm>
                        <a:custGeom>
                          <a:avLst/>
                          <a:gdLst/>
                          <a:ahLst/>
                          <a:cxnLst/>
                          <a:rect l="0" t="0" r="0" b="0"/>
                          <a:pathLst>
                            <a:path w="5942331" h="9144">
                              <a:moveTo>
                                <a:pt x="0" y="0"/>
                              </a:moveTo>
                              <a:lnTo>
                                <a:pt x="5942331" y="0"/>
                              </a:lnTo>
                              <a:lnTo>
                                <a:pt x="594233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6104" style="width:467.9pt;height:4.70001pt;position:absolute;mso-position-horizontal-relative:page;mso-position-horizontal:absolute;margin-left:72pt;mso-position-vertical-relative:page;margin-top:725.1pt;" coordsize="59423,596">
              <v:shape id="Shape 16105" style="position:absolute;width:59423;height:381;left:0;top:0;" coordsize="5942331,38100" path="m0,0l5942331,0l5942331,29211l5942331,38100l0,38100l0,0x">
                <v:stroke weight="0pt" endcap="flat" joinstyle="miter" miterlimit="10" on="false" color="#000000" opacity="0"/>
                <v:fill on="true" color="#622423"/>
              </v:shape>
              <v:shape id="Shape 16284" style="position:absolute;width:59423;height:91;left:0;top:508;" coordsize="5942331,9144" path="m0,0l5942331,0l5942331,9144l0,9144l0,0">
                <v:stroke weight="0pt" endcap="flat" joinstyle="miter" miterlimit="10" on="false" color="#000000" opacity="0"/>
                <v:fill on="true" color="#622423"/>
              </v:shape>
              <w10:wrap type="square"/>
            </v:group>
          </w:pict>
        </mc:Fallback>
      </mc:AlternateContent>
    </w:r>
    <w:r>
      <w:rPr>
        <w:sz w:val="22"/>
      </w:rPr>
      <w:t>Renee M. Cunningham, MFT</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5C25" w14:textId="5DD56720" w:rsidR="00FD1EB4" w:rsidRDefault="00FD1EB4">
    <w:pPr>
      <w:tabs>
        <w:tab w:val="center" w:pos="4681"/>
      </w:tabs>
      <w:spacing w:after="0" w:line="259" w:lineRule="auto"/>
      <w:ind w:right="0" w:firstLine="0"/>
    </w:pPr>
    <w:r>
      <w:rPr>
        <w:noProof/>
        <w:sz w:val="22"/>
      </w:rPr>
      <mc:AlternateContent>
        <mc:Choice Requires="wpg">
          <w:drawing>
            <wp:anchor distT="0" distB="0" distL="114300" distR="114300" simplePos="0" relativeHeight="251659264" behindDoc="0" locked="0" layoutInCell="1" allowOverlap="1" wp14:anchorId="3B907C63" wp14:editId="3100A76D">
              <wp:simplePos x="0" y="0"/>
              <wp:positionH relativeFrom="page">
                <wp:posOffset>914400</wp:posOffset>
              </wp:positionH>
              <wp:positionV relativeFrom="page">
                <wp:posOffset>9208770</wp:posOffset>
              </wp:positionV>
              <wp:extent cx="5942331" cy="59690"/>
              <wp:effectExtent l="0" t="0" r="0" b="0"/>
              <wp:wrapSquare wrapText="bothSides"/>
              <wp:docPr id="16092" name="Group 16092"/>
              <wp:cNvGraphicFramePr/>
              <a:graphic xmlns:a="http://schemas.openxmlformats.org/drawingml/2006/main">
                <a:graphicData uri="http://schemas.microsoft.com/office/word/2010/wordprocessingGroup">
                  <wpg:wgp>
                    <wpg:cNvGrpSpPr/>
                    <wpg:grpSpPr>
                      <a:xfrm>
                        <a:off x="0" y="0"/>
                        <a:ext cx="5942331" cy="59690"/>
                        <a:chOff x="0" y="0"/>
                        <a:chExt cx="5942331" cy="59690"/>
                      </a:xfrm>
                    </wpg:grpSpPr>
                    <wps:wsp>
                      <wps:cNvPr id="16093" name="Shape 16093"/>
                      <wps:cNvSpPr/>
                      <wps:spPr>
                        <a:xfrm>
                          <a:off x="0" y="0"/>
                          <a:ext cx="5942331" cy="38100"/>
                        </a:xfrm>
                        <a:custGeom>
                          <a:avLst/>
                          <a:gdLst/>
                          <a:ahLst/>
                          <a:cxnLst/>
                          <a:rect l="0" t="0" r="0" b="0"/>
                          <a:pathLst>
                            <a:path w="5942331" h="38100">
                              <a:moveTo>
                                <a:pt x="0" y="0"/>
                              </a:moveTo>
                              <a:lnTo>
                                <a:pt x="5942331" y="0"/>
                              </a:lnTo>
                              <a:lnTo>
                                <a:pt x="5942331" y="29211"/>
                              </a:lnTo>
                              <a:lnTo>
                                <a:pt x="5942331" y="38100"/>
                              </a:lnTo>
                              <a:lnTo>
                                <a:pt x="0" y="38100"/>
                              </a:lnTo>
                              <a:lnTo>
                                <a:pt x="0" y="0"/>
                              </a:lnTo>
                              <a:close/>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6281" name="Shape 16281"/>
                      <wps:cNvSpPr/>
                      <wps:spPr>
                        <a:xfrm>
                          <a:off x="0" y="50800"/>
                          <a:ext cx="5942331" cy="9144"/>
                        </a:xfrm>
                        <a:custGeom>
                          <a:avLst/>
                          <a:gdLst/>
                          <a:ahLst/>
                          <a:cxnLst/>
                          <a:rect l="0" t="0" r="0" b="0"/>
                          <a:pathLst>
                            <a:path w="5942331" h="9144">
                              <a:moveTo>
                                <a:pt x="0" y="0"/>
                              </a:moveTo>
                              <a:lnTo>
                                <a:pt x="5942331" y="0"/>
                              </a:lnTo>
                              <a:lnTo>
                                <a:pt x="594233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6092" style="width:467.9pt;height:4.70001pt;position:absolute;mso-position-horizontal-relative:page;mso-position-horizontal:absolute;margin-left:72pt;mso-position-vertical-relative:page;margin-top:725.1pt;" coordsize="59423,596">
              <v:shape id="Shape 16093" style="position:absolute;width:59423;height:381;left:0;top:0;" coordsize="5942331,38100" path="m0,0l5942331,0l5942331,29211l5942331,38100l0,38100l0,0x">
                <v:stroke weight="0pt" endcap="flat" joinstyle="miter" miterlimit="10" on="false" color="#000000" opacity="0"/>
                <v:fill on="true" color="#622423"/>
              </v:shape>
              <v:shape id="Shape 16282" style="position:absolute;width:59423;height:91;left:0;top:508;" coordsize="5942331,9144" path="m0,0l5942331,0l5942331,9144l0,9144l0,0">
                <v:stroke weight="0pt" endcap="flat" joinstyle="miter" miterlimit="10" on="false" color="#000000" opacity="0"/>
                <v:fill on="true" color="#622423"/>
              </v:shape>
              <w10:wrap type="square"/>
            </v:group>
          </w:pict>
        </mc:Fallback>
      </mc:AlternateContent>
    </w:r>
    <w:r>
      <w:rPr>
        <w:sz w:val="22"/>
      </w:rPr>
      <w:t>Renee M. Cunningham, MFT</w:t>
    </w:r>
    <w:r>
      <w:rPr>
        <w:sz w:val="22"/>
      </w:rPr>
      <w:tab/>
      <w:t xml:space="preserve">Page </w:t>
    </w:r>
    <w:r>
      <w:fldChar w:fldCharType="begin"/>
    </w:r>
    <w:r>
      <w:instrText xml:space="preserve"> PAGE   \* MERGEFORMAT </w:instrText>
    </w:r>
    <w:r>
      <w:fldChar w:fldCharType="separate"/>
    </w:r>
    <w:r w:rsidR="001727D2" w:rsidRPr="001727D2">
      <w:rPr>
        <w:noProof/>
        <w:sz w:val="22"/>
      </w:rPr>
      <w:t>7</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2C86" w14:textId="77777777" w:rsidR="00FD1EB4" w:rsidRDefault="00FD1EB4">
    <w:pPr>
      <w:tabs>
        <w:tab w:val="center" w:pos="4681"/>
      </w:tabs>
      <w:spacing w:after="0" w:line="259" w:lineRule="auto"/>
      <w:ind w:right="0" w:firstLine="0"/>
    </w:pPr>
    <w:r>
      <w:rPr>
        <w:noProof/>
        <w:sz w:val="22"/>
      </w:rPr>
      <mc:AlternateContent>
        <mc:Choice Requires="wpg">
          <w:drawing>
            <wp:anchor distT="0" distB="0" distL="114300" distR="114300" simplePos="0" relativeHeight="251660288" behindDoc="0" locked="0" layoutInCell="1" allowOverlap="1" wp14:anchorId="0123C2B0" wp14:editId="53F0955B">
              <wp:simplePos x="0" y="0"/>
              <wp:positionH relativeFrom="page">
                <wp:posOffset>914400</wp:posOffset>
              </wp:positionH>
              <wp:positionV relativeFrom="page">
                <wp:posOffset>9208770</wp:posOffset>
              </wp:positionV>
              <wp:extent cx="5942331" cy="59690"/>
              <wp:effectExtent l="0" t="0" r="0" b="0"/>
              <wp:wrapSquare wrapText="bothSides"/>
              <wp:docPr id="16080" name="Group 16080"/>
              <wp:cNvGraphicFramePr/>
              <a:graphic xmlns:a="http://schemas.openxmlformats.org/drawingml/2006/main">
                <a:graphicData uri="http://schemas.microsoft.com/office/word/2010/wordprocessingGroup">
                  <wpg:wgp>
                    <wpg:cNvGrpSpPr/>
                    <wpg:grpSpPr>
                      <a:xfrm>
                        <a:off x="0" y="0"/>
                        <a:ext cx="5942331" cy="59690"/>
                        <a:chOff x="0" y="0"/>
                        <a:chExt cx="5942331" cy="59690"/>
                      </a:xfrm>
                    </wpg:grpSpPr>
                    <wps:wsp>
                      <wps:cNvPr id="16081" name="Shape 16081"/>
                      <wps:cNvSpPr/>
                      <wps:spPr>
                        <a:xfrm>
                          <a:off x="0" y="0"/>
                          <a:ext cx="5942331" cy="38100"/>
                        </a:xfrm>
                        <a:custGeom>
                          <a:avLst/>
                          <a:gdLst/>
                          <a:ahLst/>
                          <a:cxnLst/>
                          <a:rect l="0" t="0" r="0" b="0"/>
                          <a:pathLst>
                            <a:path w="5942331" h="38100">
                              <a:moveTo>
                                <a:pt x="0" y="0"/>
                              </a:moveTo>
                              <a:lnTo>
                                <a:pt x="5942331" y="0"/>
                              </a:lnTo>
                              <a:lnTo>
                                <a:pt x="5942331" y="29211"/>
                              </a:lnTo>
                              <a:lnTo>
                                <a:pt x="5942331" y="38100"/>
                              </a:lnTo>
                              <a:lnTo>
                                <a:pt x="0" y="38100"/>
                              </a:lnTo>
                              <a:lnTo>
                                <a:pt x="0" y="0"/>
                              </a:lnTo>
                              <a:close/>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6279" name="Shape 16279"/>
                      <wps:cNvSpPr/>
                      <wps:spPr>
                        <a:xfrm>
                          <a:off x="0" y="50800"/>
                          <a:ext cx="5942331" cy="9144"/>
                        </a:xfrm>
                        <a:custGeom>
                          <a:avLst/>
                          <a:gdLst/>
                          <a:ahLst/>
                          <a:cxnLst/>
                          <a:rect l="0" t="0" r="0" b="0"/>
                          <a:pathLst>
                            <a:path w="5942331" h="9144">
                              <a:moveTo>
                                <a:pt x="0" y="0"/>
                              </a:moveTo>
                              <a:lnTo>
                                <a:pt x="5942331" y="0"/>
                              </a:lnTo>
                              <a:lnTo>
                                <a:pt x="594233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6080" style="width:467.9pt;height:4.70001pt;position:absolute;mso-position-horizontal-relative:page;mso-position-horizontal:absolute;margin-left:72pt;mso-position-vertical-relative:page;margin-top:725.1pt;" coordsize="59423,596">
              <v:shape id="Shape 16081" style="position:absolute;width:59423;height:381;left:0;top:0;" coordsize="5942331,38100" path="m0,0l5942331,0l5942331,29211l5942331,38100l0,38100l0,0x">
                <v:stroke weight="0pt" endcap="flat" joinstyle="miter" miterlimit="10" on="false" color="#000000" opacity="0"/>
                <v:fill on="true" color="#622423"/>
              </v:shape>
              <v:shape id="Shape 16280" style="position:absolute;width:59423;height:91;left:0;top:508;" coordsize="5942331,9144" path="m0,0l5942331,0l5942331,9144l0,9144l0,0">
                <v:stroke weight="0pt" endcap="flat" joinstyle="miter" miterlimit="10" on="false" color="#000000" opacity="0"/>
                <v:fill on="true" color="#622423"/>
              </v:shape>
              <w10:wrap type="square"/>
            </v:group>
          </w:pict>
        </mc:Fallback>
      </mc:AlternateContent>
    </w:r>
    <w:r>
      <w:rPr>
        <w:sz w:val="22"/>
      </w:rPr>
      <w:t>Renee M. Cunningham, MFT</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FD64B" w14:textId="77777777" w:rsidR="00691660" w:rsidRDefault="00691660">
      <w:pPr>
        <w:spacing w:after="0" w:line="240" w:lineRule="auto"/>
      </w:pPr>
      <w:r>
        <w:separator/>
      </w:r>
    </w:p>
  </w:footnote>
  <w:footnote w:type="continuationSeparator" w:id="0">
    <w:p w14:paraId="0D65D39E" w14:textId="77777777" w:rsidR="00691660" w:rsidRDefault="006916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cwMbAwNLI0MjMwMDJW0lEKTi0uzszPAykwrAUAeCPdWiwAAAA="/>
  </w:docVars>
  <w:rsids>
    <w:rsidRoot w:val="007871A8"/>
    <w:rsid w:val="000049AC"/>
    <w:rsid w:val="000066A4"/>
    <w:rsid w:val="00033489"/>
    <w:rsid w:val="000612E9"/>
    <w:rsid w:val="00080715"/>
    <w:rsid w:val="00083015"/>
    <w:rsid w:val="000A1AC6"/>
    <w:rsid w:val="000A7AFC"/>
    <w:rsid w:val="000C6A39"/>
    <w:rsid w:val="000D0132"/>
    <w:rsid w:val="000E72A7"/>
    <w:rsid w:val="000F5B0D"/>
    <w:rsid w:val="001067D4"/>
    <w:rsid w:val="0011434F"/>
    <w:rsid w:val="00170F83"/>
    <w:rsid w:val="001727D2"/>
    <w:rsid w:val="00196EB9"/>
    <w:rsid w:val="00197E34"/>
    <w:rsid w:val="001D31D9"/>
    <w:rsid w:val="00203B6D"/>
    <w:rsid w:val="00227605"/>
    <w:rsid w:val="0028362E"/>
    <w:rsid w:val="00284DAE"/>
    <w:rsid w:val="00314097"/>
    <w:rsid w:val="0034709B"/>
    <w:rsid w:val="003F02CA"/>
    <w:rsid w:val="00402893"/>
    <w:rsid w:val="00406DCF"/>
    <w:rsid w:val="00423849"/>
    <w:rsid w:val="00423CBB"/>
    <w:rsid w:val="0043114F"/>
    <w:rsid w:val="00450069"/>
    <w:rsid w:val="00472B30"/>
    <w:rsid w:val="004F4110"/>
    <w:rsid w:val="00532BAA"/>
    <w:rsid w:val="005515AB"/>
    <w:rsid w:val="0055304B"/>
    <w:rsid w:val="00596219"/>
    <w:rsid w:val="005A02A6"/>
    <w:rsid w:val="005A220B"/>
    <w:rsid w:val="005F39C7"/>
    <w:rsid w:val="0060183E"/>
    <w:rsid w:val="006128FA"/>
    <w:rsid w:val="00641081"/>
    <w:rsid w:val="00687A5A"/>
    <w:rsid w:val="00691660"/>
    <w:rsid w:val="00691BE8"/>
    <w:rsid w:val="006B009B"/>
    <w:rsid w:val="00711622"/>
    <w:rsid w:val="00722941"/>
    <w:rsid w:val="0072668E"/>
    <w:rsid w:val="007558FA"/>
    <w:rsid w:val="007871A8"/>
    <w:rsid w:val="007B2749"/>
    <w:rsid w:val="007E7E77"/>
    <w:rsid w:val="008019AB"/>
    <w:rsid w:val="008030E7"/>
    <w:rsid w:val="00805A14"/>
    <w:rsid w:val="0083023F"/>
    <w:rsid w:val="00834F36"/>
    <w:rsid w:val="00865C09"/>
    <w:rsid w:val="00866A63"/>
    <w:rsid w:val="00890717"/>
    <w:rsid w:val="008B37AB"/>
    <w:rsid w:val="00900E9F"/>
    <w:rsid w:val="0090450E"/>
    <w:rsid w:val="00944B95"/>
    <w:rsid w:val="00953E6B"/>
    <w:rsid w:val="009649F2"/>
    <w:rsid w:val="009C4BA2"/>
    <w:rsid w:val="009C71DC"/>
    <w:rsid w:val="009D0550"/>
    <w:rsid w:val="009E079F"/>
    <w:rsid w:val="009F7C8F"/>
    <w:rsid w:val="00A91446"/>
    <w:rsid w:val="00AB64C4"/>
    <w:rsid w:val="00AB7726"/>
    <w:rsid w:val="00B539CC"/>
    <w:rsid w:val="00B855B2"/>
    <w:rsid w:val="00BA43D0"/>
    <w:rsid w:val="00BC0D8C"/>
    <w:rsid w:val="00BE77FA"/>
    <w:rsid w:val="00BF5DC2"/>
    <w:rsid w:val="00C079B4"/>
    <w:rsid w:val="00C07E30"/>
    <w:rsid w:val="00C465E9"/>
    <w:rsid w:val="00C6655C"/>
    <w:rsid w:val="00C909B4"/>
    <w:rsid w:val="00C9675D"/>
    <w:rsid w:val="00CD27A4"/>
    <w:rsid w:val="00CF35F9"/>
    <w:rsid w:val="00D00AA9"/>
    <w:rsid w:val="00D50D8E"/>
    <w:rsid w:val="00D859B5"/>
    <w:rsid w:val="00D90CE8"/>
    <w:rsid w:val="00E11897"/>
    <w:rsid w:val="00E37438"/>
    <w:rsid w:val="00E53635"/>
    <w:rsid w:val="00E62763"/>
    <w:rsid w:val="00E65438"/>
    <w:rsid w:val="00E6744A"/>
    <w:rsid w:val="00E92593"/>
    <w:rsid w:val="00EB40E6"/>
    <w:rsid w:val="00EC4062"/>
    <w:rsid w:val="00ED0D01"/>
    <w:rsid w:val="00ED2D0B"/>
    <w:rsid w:val="00EF523E"/>
    <w:rsid w:val="00F02BC8"/>
    <w:rsid w:val="00F249DD"/>
    <w:rsid w:val="00F32559"/>
    <w:rsid w:val="00F4055B"/>
    <w:rsid w:val="00F64C71"/>
    <w:rsid w:val="00F7074E"/>
    <w:rsid w:val="00F80C93"/>
    <w:rsid w:val="00F8167C"/>
    <w:rsid w:val="00FB14B1"/>
    <w:rsid w:val="00FD1EB4"/>
    <w:rsid w:val="00FD3DBE"/>
    <w:rsid w:val="00FD4AFA"/>
    <w:rsid w:val="00FD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1B68"/>
  <w15:docId w15:val="{840717D4-2AE6-4A41-8E7B-032C371E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452" w:lineRule="auto"/>
      <w:ind w:right="434" w:firstLine="7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65F91"/>
      <w:sz w:val="28"/>
    </w:rPr>
  </w:style>
  <w:style w:type="paragraph" w:styleId="Revision">
    <w:name w:val="Revision"/>
    <w:hidden/>
    <w:uiPriority w:val="99"/>
    <w:semiHidden/>
    <w:rsid w:val="000F5B0D"/>
    <w:pPr>
      <w:spacing w:after="0" w:line="240" w:lineRule="auto"/>
    </w:pPr>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D85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9B5"/>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D90CE8"/>
    <w:rPr>
      <w:sz w:val="16"/>
      <w:szCs w:val="16"/>
    </w:rPr>
  </w:style>
  <w:style w:type="paragraph" w:styleId="CommentText">
    <w:name w:val="annotation text"/>
    <w:basedOn w:val="Normal"/>
    <w:link w:val="CommentTextChar"/>
    <w:uiPriority w:val="99"/>
    <w:semiHidden/>
    <w:unhideWhenUsed/>
    <w:rsid w:val="00D90CE8"/>
    <w:pPr>
      <w:spacing w:line="240" w:lineRule="auto"/>
    </w:pPr>
    <w:rPr>
      <w:sz w:val="20"/>
      <w:szCs w:val="20"/>
    </w:rPr>
  </w:style>
  <w:style w:type="character" w:customStyle="1" w:styleId="CommentTextChar">
    <w:name w:val="Comment Text Char"/>
    <w:basedOn w:val="DefaultParagraphFont"/>
    <w:link w:val="CommentText"/>
    <w:uiPriority w:val="99"/>
    <w:semiHidden/>
    <w:rsid w:val="00D90CE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90CE8"/>
    <w:rPr>
      <w:b/>
      <w:bCs/>
    </w:rPr>
  </w:style>
  <w:style w:type="character" w:customStyle="1" w:styleId="CommentSubjectChar">
    <w:name w:val="Comment Subject Char"/>
    <w:basedOn w:val="CommentTextChar"/>
    <w:link w:val="CommentSubject"/>
    <w:uiPriority w:val="99"/>
    <w:semiHidden/>
    <w:rsid w:val="00D90CE8"/>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Mar63</b:Tag>
    <b:SourceType>Book</b:SourceType>
    <b:Guid>{40B992EB-3FD5-402E-9B11-7EA950B2B410}</b:Guid>
    <b:Author>
      <b:Author>
        <b:NameList>
          <b:Person>
            <b:Last>Martin Luther King</b:Last>
            <b:First>Jr.</b:First>
          </b:Person>
        </b:NameList>
      </b:Author>
    </b:Author>
    <b:Title>Strength to Love</b:Title>
    <b:Year>1963</b:Year>
    <b:City>Minneapolis</b:City>
    <b:Publisher>Fortress Press</b:Publisher>
    <b:RefOrder>1</b:RefOrder>
  </b:Source>
  <b:Source>
    <b:Tag>Luc12</b:Tag>
    <b:SourceType>JournalArticle</b:SourceType>
    <b:Guid>{F74EC03E-5529-40A7-B9C3-C81D9CEBBBEE}</b:Guid>
    <b:Author>
      <b:Author>
        <b:NameList>
          <b:Person>
            <b:Last>Luciana Braga</b:Last>
            <b:First>Marcelo</b:First>
            <b:Middle>Feijo Mello and Jose Fiks</b:Middle>
          </b:Person>
        </b:NameList>
      </b:Author>
    </b:Author>
    <b:Title>Transgenerational transmission of trauma and resilience: a qualitative study with Brazilian offspring of Holocause survivors</b:Title>
    <b:Year>2012</b:Year>
    <b:JournalName>BioMed Central Psychiatry</b:JournalName>
    <b:Pages>1-11</b:Pages>
    <b:RefOrder>2</b:RefOrder>
  </b:Source>
</b:Sources>
</file>

<file path=customXml/itemProps1.xml><?xml version="1.0" encoding="utf-8"?>
<ds:datastoreItem xmlns:ds="http://schemas.openxmlformats.org/officeDocument/2006/customXml" ds:itemID="{5E195D16-DB80-4BB6-9796-FDEFB2E6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6924</Words>
  <Characters>36353</Characters>
  <Application>Microsoft Office Word</Application>
  <DocSecurity>0</DocSecurity>
  <Lines>1211</Lines>
  <Paragraphs>509</Paragraphs>
  <ScaleCrop>false</ScaleCrop>
  <HeadingPairs>
    <vt:vector size="2" baseType="variant">
      <vt:variant>
        <vt:lpstr>Title</vt:lpstr>
      </vt:variant>
      <vt:variant>
        <vt:i4>1</vt:i4>
      </vt:variant>
    </vt:vector>
  </HeadingPairs>
  <TitlesOfParts>
    <vt:vector size="1" baseType="lpstr">
      <vt:lpstr>irsja3a_LPce_cleaned_up_with_queries</vt:lpstr>
    </vt:vector>
  </TitlesOfParts>
  <Company/>
  <LinksUpToDate>false</LinksUpToDate>
  <CharactersWithSpaces>42768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irsja3a_LPce_cleaned_up_with_queries</dc:title>
  <dc:subject>The Archetype of Oppression in Analysis</dc:subject>
  <dc:creator>Renee Cunningham</dc:creator>
  <cp:keywords/>
  <cp:lastModifiedBy>Renee Cunningham</cp:lastModifiedBy>
  <cp:revision>2</cp:revision>
  <cp:lastPrinted>2018-01-20T00:07:00Z</cp:lastPrinted>
  <dcterms:created xsi:type="dcterms:W3CDTF">2019-03-26T02:42:00Z</dcterms:created>
  <dcterms:modified xsi:type="dcterms:W3CDTF">2019-03-26T02:42:00Z</dcterms:modified>
</cp:coreProperties>
</file>